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9AB8" w14:textId="08A3053E" w:rsidR="00586DE5" w:rsidRPr="004C6235" w:rsidRDefault="00000000">
      <w:pPr>
        <w:pStyle w:val="Brdtekst"/>
        <w:spacing w:after="0" w:line="240" w:lineRule="auto"/>
        <w:outlineLvl w:val="2"/>
        <w:rPr>
          <w:rFonts w:ascii="Arial" w:eastAsia="Arial" w:hAnsi="Arial" w:cs="Arial"/>
          <w:b/>
          <w:bCs/>
          <w:spacing w:val="-5"/>
          <w:kern w:val="36"/>
          <w:sz w:val="40"/>
          <w:szCs w:val="40"/>
          <w:u w:val="single"/>
        </w:rPr>
      </w:pPr>
      <w:proofErr w:type="spellStart"/>
      <w:r w:rsidRPr="004C6235">
        <w:rPr>
          <w:rFonts w:ascii="Arial" w:hAnsi="Arial"/>
          <w:b/>
          <w:bCs/>
          <w:spacing w:val="-5"/>
          <w:kern w:val="36"/>
          <w:sz w:val="40"/>
          <w:szCs w:val="40"/>
          <w:u w:val="single"/>
        </w:rPr>
        <w:t>Karbonavtrykket</w:t>
      </w:r>
      <w:proofErr w:type="spellEnd"/>
      <w:r w:rsidRPr="004C6235">
        <w:rPr>
          <w:rFonts w:ascii="Arial" w:hAnsi="Arial"/>
          <w:b/>
          <w:bCs/>
          <w:spacing w:val="-5"/>
          <w:kern w:val="36"/>
          <w:sz w:val="40"/>
          <w:szCs w:val="40"/>
          <w:u w:val="single"/>
        </w:rPr>
        <w:t xml:space="preserve"> </w:t>
      </w:r>
      <w:proofErr w:type="spellStart"/>
      <w:r w:rsidRPr="004C6235">
        <w:rPr>
          <w:rFonts w:ascii="Arial" w:hAnsi="Arial"/>
          <w:b/>
          <w:bCs/>
          <w:spacing w:val="-5"/>
          <w:kern w:val="36"/>
          <w:sz w:val="40"/>
          <w:szCs w:val="40"/>
          <w:u w:val="single"/>
        </w:rPr>
        <w:t>til</w:t>
      </w:r>
      <w:proofErr w:type="spellEnd"/>
      <w:r w:rsidRPr="004C6235">
        <w:rPr>
          <w:rFonts w:ascii="Arial" w:hAnsi="Arial"/>
          <w:b/>
          <w:bCs/>
          <w:spacing w:val="-5"/>
          <w:kern w:val="36"/>
          <w:sz w:val="40"/>
          <w:szCs w:val="40"/>
          <w:u w:val="single"/>
        </w:rPr>
        <w:t xml:space="preserve"> </w:t>
      </w:r>
      <w:proofErr w:type="spellStart"/>
      <w:r w:rsidRPr="004C6235">
        <w:rPr>
          <w:rFonts w:ascii="Arial" w:hAnsi="Arial"/>
          <w:b/>
          <w:bCs/>
          <w:spacing w:val="-5"/>
          <w:kern w:val="36"/>
          <w:sz w:val="40"/>
          <w:szCs w:val="40"/>
          <w:u w:val="single"/>
        </w:rPr>
        <w:t>matforsyningskjeden</w:t>
      </w:r>
      <w:proofErr w:type="spellEnd"/>
      <w:r w:rsidRPr="004C6235">
        <w:rPr>
          <w:rFonts w:ascii="Arial" w:hAnsi="Arial"/>
          <w:b/>
          <w:bCs/>
          <w:spacing w:val="-5"/>
          <w:kern w:val="36"/>
          <w:sz w:val="40"/>
          <w:szCs w:val="40"/>
          <w:u w:val="single"/>
        </w:rPr>
        <w:t xml:space="preserve"> </w:t>
      </w:r>
    </w:p>
    <w:p w14:paraId="0A5962E2" w14:textId="77777777" w:rsidR="00586DE5" w:rsidRDefault="00586DE5">
      <w:pPr>
        <w:pStyle w:val="Brdtekst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332A02" w14:textId="77777777" w:rsidR="00586DE5" w:rsidRDefault="00586DE5">
      <w:pPr>
        <w:pStyle w:val="Brdtekst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F4128" w14:textId="0420225D" w:rsidR="00586DE5" w:rsidRDefault="00000000">
      <w:pPr>
        <w:pStyle w:val="Brdtekst"/>
        <w:spacing w:after="0" w:line="240" w:lineRule="auto"/>
        <w:rPr>
          <w:rStyle w:val="Ingen"/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color w:val="999999"/>
          <w:sz w:val="21"/>
          <w:szCs w:val="21"/>
          <w:u w:color="999999"/>
        </w:rPr>
        <w:t> </w:t>
      </w:r>
      <w:r>
        <w:rPr>
          <w:rFonts w:ascii="Arial" w:hAnsi="Arial"/>
          <w:b/>
          <w:bCs/>
          <w:sz w:val="24"/>
          <w:szCs w:val="24"/>
        </w:rPr>
        <w:t xml:space="preserve">Av </w:t>
      </w:r>
      <w:hyperlink r:id="rId8" w:history="1">
        <w:r>
          <w:rPr>
            <w:rStyle w:val="Hyperlink0"/>
          </w:rPr>
          <w:t>Dorothy Neufeld</w:t>
        </w:r>
      </w:hyperlink>
      <w:r>
        <w:rPr>
          <w:rStyle w:val="Ingen"/>
          <w:rFonts w:ascii="Arial" w:hAnsi="Arial"/>
          <w:b/>
          <w:bCs/>
          <w:sz w:val="24"/>
          <w:szCs w:val="24"/>
        </w:rPr>
        <w:t xml:space="preserve">, </w:t>
      </w:r>
      <w:proofErr w:type="spellStart"/>
      <w:r>
        <w:rPr>
          <w:rStyle w:val="Hyperlink0"/>
        </w:rPr>
        <w:t>februar</w:t>
      </w:r>
      <w:proofErr w:type="spellEnd"/>
      <w:r>
        <w:rPr>
          <w:rStyle w:val="Hyperlink0"/>
        </w:rPr>
        <w:t xml:space="preserve"> 10, 2020</w:t>
      </w:r>
    </w:p>
    <w:p w14:paraId="52D3585F" w14:textId="77777777" w:rsidR="00586DE5" w:rsidRDefault="00586DE5">
      <w:pPr>
        <w:pStyle w:val="Brdtekst"/>
        <w:spacing w:after="0" w:line="240" w:lineRule="auto"/>
        <w:rPr>
          <w:rStyle w:val="Ingen"/>
          <w:rFonts w:ascii="Arial" w:eastAsia="Arial" w:hAnsi="Arial" w:cs="Arial"/>
          <w:color w:val="999999"/>
          <w:sz w:val="21"/>
          <w:szCs w:val="21"/>
          <w:u w:color="999999"/>
        </w:rPr>
      </w:pPr>
    </w:p>
    <w:p w14:paraId="10F2213C" w14:textId="77777777" w:rsidR="00586DE5" w:rsidRDefault="00586DE5">
      <w:pPr>
        <w:pStyle w:val="Brdtekst"/>
        <w:spacing w:after="0" w:line="240" w:lineRule="auto"/>
        <w:rPr>
          <w:rStyle w:val="Ingen"/>
          <w:rFonts w:ascii="Arial" w:eastAsia="Arial" w:hAnsi="Arial" w:cs="Arial"/>
          <w:color w:val="555555"/>
          <w:sz w:val="29"/>
          <w:szCs w:val="29"/>
          <w:u w:color="555555"/>
        </w:rPr>
      </w:pPr>
    </w:p>
    <w:p w14:paraId="33F1C3C7" w14:textId="77777777" w:rsidR="00586DE5" w:rsidRDefault="00000000" w:rsidP="00D544D1">
      <w:pPr>
        <w:pStyle w:val="Brdtekst"/>
        <w:spacing w:after="0" w:line="240" w:lineRule="auto"/>
        <w:jc w:val="center"/>
        <w:rPr>
          <w:rStyle w:val="Ingen"/>
          <w:rFonts w:ascii="Arial" w:eastAsia="Arial" w:hAnsi="Arial" w:cs="Arial"/>
          <w:color w:val="555555"/>
          <w:sz w:val="29"/>
          <w:szCs w:val="29"/>
          <w:u w:color="555555"/>
        </w:rPr>
      </w:pPr>
      <w:r>
        <w:rPr>
          <w:rStyle w:val="Ingen"/>
          <w:rFonts w:ascii="Arial" w:eastAsia="Arial" w:hAnsi="Arial" w:cs="Arial"/>
          <w:noProof/>
          <w:color w:val="555555"/>
          <w:sz w:val="29"/>
          <w:szCs w:val="29"/>
          <w:u w:color="555555"/>
        </w:rPr>
        <w:drawing>
          <wp:inline distT="0" distB="0" distL="0" distR="0" wp14:anchorId="4CB34C16" wp14:editId="29DC71B4">
            <wp:extent cx="5791200" cy="6527800"/>
            <wp:effectExtent l="0" t="0" r="0" b="6350"/>
            <wp:docPr id="1073741825" name="officeArt object" descr="carbon footprint food supply cha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rbon footprint food supply chain" descr="carbon footprint food supply chain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723" cy="6528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C6D2A75" w14:textId="77777777" w:rsidR="004C6235" w:rsidRDefault="004C6235">
      <w:pPr>
        <w:pStyle w:val="Brdtekst"/>
        <w:shd w:val="clear" w:color="auto" w:fill="FFFFFF"/>
        <w:spacing w:after="0"/>
        <w:rPr>
          <w:rStyle w:val="Ingen"/>
          <w:rFonts w:ascii="Arial" w:eastAsia="Arial" w:hAnsi="Arial" w:cs="Arial"/>
          <w:b/>
          <w:bCs/>
          <w:spacing w:val="-5"/>
          <w:kern w:val="36"/>
          <w:sz w:val="48"/>
          <w:szCs w:val="48"/>
        </w:rPr>
      </w:pPr>
    </w:p>
    <w:p w14:paraId="3317C74E" w14:textId="77777777" w:rsidR="004C6235" w:rsidRDefault="004C6235">
      <w:pPr>
        <w:pStyle w:val="Brdtekst"/>
        <w:shd w:val="clear" w:color="auto" w:fill="FFFFFF"/>
        <w:spacing w:after="0"/>
        <w:rPr>
          <w:rStyle w:val="Ingen"/>
          <w:rFonts w:ascii="Arial" w:eastAsia="Arial" w:hAnsi="Arial" w:cs="Arial"/>
          <w:b/>
          <w:bCs/>
          <w:spacing w:val="-5"/>
          <w:kern w:val="36"/>
          <w:sz w:val="48"/>
          <w:szCs w:val="48"/>
        </w:rPr>
      </w:pPr>
    </w:p>
    <w:p w14:paraId="37AEE375" w14:textId="77777777" w:rsidR="004C6235" w:rsidRDefault="004C6235">
      <w:pPr>
        <w:pStyle w:val="Brdtekst"/>
        <w:shd w:val="clear" w:color="auto" w:fill="FFFFFF"/>
        <w:spacing w:after="0"/>
        <w:rPr>
          <w:rStyle w:val="Ingen"/>
          <w:rFonts w:ascii="Arial" w:eastAsia="Arial" w:hAnsi="Arial" w:cs="Arial"/>
          <w:b/>
          <w:bCs/>
          <w:spacing w:val="-5"/>
          <w:kern w:val="36"/>
          <w:sz w:val="48"/>
          <w:szCs w:val="48"/>
        </w:rPr>
      </w:pPr>
    </w:p>
    <w:p w14:paraId="2FD332C0" w14:textId="3245B7F4" w:rsidR="00586DE5" w:rsidRPr="004C6235" w:rsidRDefault="00000000">
      <w:pPr>
        <w:pStyle w:val="Brdtekst"/>
        <w:shd w:val="clear" w:color="auto" w:fill="FFFFFF"/>
        <w:spacing w:after="0"/>
        <w:rPr>
          <w:rStyle w:val="Ingen"/>
          <w:rFonts w:ascii="Arial" w:eastAsia="Arial" w:hAnsi="Arial" w:cs="Arial"/>
          <w:b/>
          <w:bCs/>
          <w:sz w:val="28"/>
          <w:szCs w:val="28"/>
          <w:u w:val="single"/>
        </w:rPr>
      </w:pPr>
      <w:proofErr w:type="spellStart"/>
      <w:r w:rsidRPr="004C6235">
        <w:rPr>
          <w:rStyle w:val="Ingen"/>
          <w:rFonts w:ascii="Arial" w:hAnsi="Arial"/>
          <w:b/>
          <w:bCs/>
          <w:sz w:val="28"/>
          <w:szCs w:val="28"/>
          <w:u w:val="single"/>
        </w:rPr>
        <w:lastRenderedPageBreak/>
        <w:t>Hvilke</w:t>
      </w:r>
      <w:proofErr w:type="spellEnd"/>
      <w:r w:rsidRPr="004C6235">
        <w:rPr>
          <w:rStyle w:val="Ingen"/>
          <w:rFonts w:ascii="Arial" w:hAnsi="Arial"/>
          <w:b/>
          <w:bCs/>
          <w:sz w:val="28"/>
          <w:szCs w:val="28"/>
          <w:u w:val="single"/>
        </w:rPr>
        <w:t xml:space="preserve"> </w:t>
      </w:r>
      <w:proofErr w:type="spellStart"/>
      <w:r w:rsidRPr="004C6235">
        <w:rPr>
          <w:rStyle w:val="Ingen"/>
          <w:rFonts w:ascii="Arial" w:hAnsi="Arial"/>
          <w:b/>
          <w:bCs/>
          <w:sz w:val="28"/>
          <w:szCs w:val="28"/>
          <w:u w:val="single"/>
        </w:rPr>
        <w:t>matvarer</w:t>
      </w:r>
      <w:proofErr w:type="spellEnd"/>
      <w:r w:rsidRPr="004C6235">
        <w:rPr>
          <w:rStyle w:val="Ingen"/>
          <w:rFonts w:ascii="Arial" w:hAnsi="Arial"/>
          <w:b/>
          <w:bCs/>
          <w:sz w:val="28"/>
          <w:szCs w:val="28"/>
          <w:u w:val="single"/>
        </w:rPr>
        <w:t xml:space="preserve"> </w:t>
      </w:r>
      <w:proofErr w:type="spellStart"/>
      <w:r w:rsidRPr="004C6235">
        <w:rPr>
          <w:rStyle w:val="Ingen"/>
          <w:rFonts w:ascii="Arial" w:hAnsi="Arial"/>
          <w:b/>
          <w:bCs/>
          <w:sz w:val="28"/>
          <w:szCs w:val="28"/>
          <w:u w:val="single"/>
        </w:rPr>
        <w:t>har</w:t>
      </w:r>
      <w:proofErr w:type="spellEnd"/>
      <w:r w:rsidRPr="004C6235">
        <w:rPr>
          <w:rStyle w:val="Ingen"/>
          <w:rFonts w:ascii="Arial" w:hAnsi="Arial"/>
          <w:b/>
          <w:bCs/>
          <w:sz w:val="28"/>
          <w:szCs w:val="28"/>
          <w:u w:val="single"/>
        </w:rPr>
        <w:t xml:space="preserve"> </w:t>
      </w:r>
      <w:proofErr w:type="spellStart"/>
      <w:r w:rsidRPr="004C6235">
        <w:rPr>
          <w:rStyle w:val="Ingen"/>
          <w:rFonts w:ascii="Arial" w:hAnsi="Arial"/>
          <w:b/>
          <w:bCs/>
          <w:sz w:val="28"/>
          <w:szCs w:val="28"/>
          <w:u w:val="single"/>
        </w:rPr>
        <w:t>st</w:t>
      </w:r>
      <w:proofErr w:type="spellEnd"/>
      <w:r w:rsidRPr="004C6235">
        <w:rPr>
          <w:rStyle w:val="Ingen"/>
          <w:rFonts w:ascii="Arial" w:hAnsi="Arial"/>
          <w:b/>
          <w:bCs/>
          <w:sz w:val="28"/>
          <w:szCs w:val="28"/>
          <w:u w:val="single"/>
          <w:lang w:val="da-DK"/>
        </w:rPr>
        <w:t>ø</w:t>
      </w:r>
      <w:r w:rsidRPr="004C6235">
        <w:rPr>
          <w:rStyle w:val="Ingen"/>
          <w:rFonts w:ascii="Arial" w:hAnsi="Arial"/>
          <w:b/>
          <w:bCs/>
          <w:sz w:val="28"/>
          <w:szCs w:val="28"/>
          <w:u w:val="single"/>
          <w:lang w:val="nl-NL"/>
        </w:rPr>
        <w:t>rst milj</w:t>
      </w:r>
      <w:r w:rsidRPr="004C6235">
        <w:rPr>
          <w:rStyle w:val="Ingen"/>
          <w:rFonts w:ascii="Arial" w:hAnsi="Arial"/>
          <w:b/>
          <w:bCs/>
          <w:sz w:val="28"/>
          <w:szCs w:val="28"/>
          <w:u w:val="single"/>
          <w:lang w:val="da-DK"/>
        </w:rPr>
        <w:t>ø</w:t>
      </w:r>
      <w:r w:rsidRPr="004C6235">
        <w:rPr>
          <w:rStyle w:val="Ingen"/>
          <w:rFonts w:ascii="Arial" w:hAnsi="Arial"/>
          <w:b/>
          <w:bCs/>
          <w:sz w:val="28"/>
          <w:szCs w:val="28"/>
          <w:u w:val="single"/>
        </w:rPr>
        <w:t>p</w:t>
      </w:r>
      <w:r w:rsidRPr="004C6235">
        <w:rPr>
          <w:rStyle w:val="Ingen"/>
          <w:rFonts w:ascii="Arial" w:hAnsi="Arial"/>
          <w:b/>
          <w:bCs/>
          <w:sz w:val="28"/>
          <w:szCs w:val="28"/>
          <w:u w:val="single"/>
          <w:lang w:val="da-DK"/>
        </w:rPr>
        <w:t>å</w:t>
      </w:r>
      <w:r w:rsidRPr="004C6235">
        <w:rPr>
          <w:rStyle w:val="Ingen"/>
          <w:rFonts w:ascii="Arial" w:hAnsi="Arial"/>
          <w:b/>
          <w:bCs/>
          <w:sz w:val="28"/>
          <w:szCs w:val="28"/>
          <w:u w:val="single"/>
          <w:lang w:val="zh-TW" w:eastAsia="zh-TW"/>
        </w:rPr>
        <w:t>virkning?</w:t>
      </w:r>
    </w:p>
    <w:p w14:paraId="544EB5F5" w14:textId="77777777" w:rsidR="00586DE5" w:rsidRPr="004C6235" w:rsidRDefault="00586DE5">
      <w:pPr>
        <w:pStyle w:val="Brdtekst"/>
        <w:shd w:val="clear" w:color="auto" w:fill="FFFFFF"/>
        <w:spacing w:after="0"/>
        <w:rPr>
          <w:rStyle w:val="Ingen"/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262A011" w14:textId="245DB731" w:rsidR="00D544D1" w:rsidRPr="00D544D1" w:rsidRDefault="00D544D1" w:rsidP="00D544D1">
      <w:pPr>
        <w:pStyle w:val="Brdtekst"/>
        <w:shd w:val="clear" w:color="auto" w:fill="FFFFFF"/>
        <w:rPr>
          <w:rStyle w:val="Ingen"/>
          <w:rFonts w:ascii="Arial" w:hAnsi="Arial"/>
          <w:b/>
          <w:bCs/>
          <w:sz w:val="24"/>
          <w:szCs w:val="24"/>
        </w:rPr>
      </w:pP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Mengden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klimagasser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(GHG)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som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genereres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av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matforsyningskjeden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vår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,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kan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variere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betydelig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på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globalt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nivå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.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Faktisk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kan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utslippene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fra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forskjellige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typer mat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variere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så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mye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at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valget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av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hva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vi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spiser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kan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ha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en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betydelig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innvirkning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på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miljøet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>.</w:t>
      </w:r>
    </w:p>
    <w:p w14:paraId="66CA06DA" w14:textId="77777777" w:rsidR="00D544D1" w:rsidRDefault="00D544D1" w:rsidP="00D544D1">
      <w:pPr>
        <w:pStyle w:val="Brdtekst"/>
        <w:shd w:val="clear" w:color="auto" w:fill="FFFFFF"/>
        <w:spacing w:after="0"/>
        <w:rPr>
          <w:rStyle w:val="Ingen"/>
          <w:rFonts w:ascii="Arial" w:hAnsi="Arial"/>
          <w:b/>
          <w:bCs/>
          <w:sz w:val="24"/>
          <w:szCs w:val="24"/>
        </w:rPr>
      </w:pP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Diagrammet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som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er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presentert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i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dag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fra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Our World in Data, er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basert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på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data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fra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den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mest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omfattende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metaanalysen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av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matsystemer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som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noensinne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er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utført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. Denne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studien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,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publisert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i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Science,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ble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ledet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av Joseph Poore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og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Thomas Nemecek. Deres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arbeid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fremhever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karbonavtrykket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til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forskjellige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typer mat over hele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verden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,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og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gir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oss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et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klart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bilde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av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hvordan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våre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matvalg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kan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påvirke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planeten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vår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>.</w:t>
      </w:r>
    </w:p>
    <w:p w14:paraId="127EC524" w14:textId="77777777" w:rsidR="00D544D1" w:rsidRDefault="00D544D1" w:rsidP="00D544D1">
      <w:pPr>
        <w:pStyle w:val="Brdtekst"/>
        <w:shd w:val="clear" w:color="auto" w:fill="FFFFFF"/>
        <w:spacing w:after="0"/>
        <w:rPr>
          <w:rStyle w:val="Ingen"/>
          <w:rFonts w:ascii="Arial" w:hAnsi="Arial"/>
          <w:b/>
          <w:bCs/>
          <w:sz w:val="24"/>
          <w:szCs w:val="24"/>
        </w:rPr>
      </w:pPr>
    </w:p>
    <w:p w14:paraId="0586394D" w14:textId="77777777" w:rsidR="00586DE5" w:rsidRDefault="00586DE5">
      <w:pPr>
        <w:pStyle w:val="Brdtekst"/>
        <w:shd w:val="clear" w:color="auto" w:fill="FFFFFF"/>
        <w:spacing w:after="0" w:line="240" w:lineRule="auto"/>
        <w:rPr>
          <w:rStyle w:val="Ingen"/>
          <w:rFonts w:ascii="Arial" w:eastAsia="Arial" w:hAnsi="Arial" w:cs="Arial"/>
          <w:sz w:val="24"/>
          <w:szCs w:val="24"/>
        </w:rPr>
      </w:pPr>
    </w:p>
    <w:p w14:paraId="09510050" w14:textId="77777777" w:rsidR="00586DE5" w:rsidRPr="004C6235" w:rsidRDefault="00000000">
      <w:pPr>
        <w:pStyle w:val="Brdtekst"/>
        <w:shd w:val="clear" w:color="auto" w:fill="FFFFFF"/>
        <w:spacing w:after="0"/>
        <w:rPr>
          <w:rStyle w:val="Ingen"/>
          <w:rFonts w:ascii="Arial" w:eastAsia="Arial" w:hAnsi="Arial" w:cs="Arial"/>
          <w:b/>
          <w:bCs/>
          <w:sz w:val="28"/>
          <w:szCs w:val="28"/>
          <w:u w:val="single"/>
        </w:rPr>
      </w:pPr>
      <w:proofErr w:type="spellStart"/>
      <w:r w:rsidRPr="004C6235">
        <w:rPr>
          <w:rStyle w:val="Ingen"/>
          <w:rFonts w:ascii="Arial" w:hAnsi="Arial"/>
          <w:b/>
          <w:bCs/>
          <w:sz w:val="28"/>
          <w:szCs w:val="28"/>
          <w:u w:val="single"/>
        </w:rPr>
        <w:t>Matvarene</w:t>
      </w:r>
      <w:proofErr w:type="spellEnd"/>
      <w:r w:rsidRPr="004C6235">
        <w:rPr>
          <w:rStyle w:val="Ingen"/>
          <w:rFonts w:ascii="Arial" w:hAnsi="Arial"/>
          <w:b/>
          <w:bCs/>
          <w:sz w:val="28"/>
          <w:szCs w:val="28"/>
          <w:u w:val="single"/>
        </w:rPr>
        <w:t xml:space="preserve"> med det h</w:t>
      </w:r>
      <w:r w:rsidRPr="004C6235">
        <w:rPr>
          <w:rStyle w:val="Ingen"/>
          <w:rFonts w:ascii="Arial" w:hAnsi="Arial"/>
          <w:b/>
          <w:bCs/>
          <w:sz w:val="28"/>
          <w:szCs w:val="28"/>
          <w:u w:val="single"/>
          <w:lang w:val="da-DK"/>
        </w:rPr>
        <w:t>ø</w:t>
      </w:r>
      <w:proofErr w:type="spellStart"/>
      <w:r w:rsidRPr="004C6235">
        <w:rPr>
          <w:rStyle w:val="Ingen"/>
          <w:rFonts w:ascii="Arial" w:hAnsi="Arial"/>
          <w:b/>
          <w:bCs/>
          <w:sz w:val="28"/>
          <w:szCs w:val="28"/>
          <w:u w:val="single"/>
        </w:rPr>
        <w:t>yeste</w:t>
      </w:r>
      <w:proofErr w:type="spellEnd"/>
      <w:r w:rsidRPr="004C6235">
        <w:rPr>
          <w:rStyle w:val="Ingen"/>
          <w:rFonts w:ascii="Arial" w:hAnsi="Arial"/>
          <w:b/>
          <w:bCs/>
          <w:sz w:val="28"/>
          <w:szCs w:val="28"/>
          <w:u w:val="single"/>
        </w:rPr>
        <w:t xml:space="preserve"> </w:t>
      </w:r>
      <w:proofErr w:type="spellStart"/>
      <w:r w:rsidRPr="004C6235">
        <w:rPr>
          <w:rStyle w:val="Ingen"/>
          <w:rFonts w:ascii="Arial" w:hAnsi="Arial"/>
          <w:b/>
          <w:bCs/>
          <w:sz w:val="28"/>
          <w:szCs w:val="28"/>
          <w:u w:val="single"/>
        </w:rPr>
        <w:t>karbonavtrykket</w:t>
      </w:r>
      <w:proofErr w:type="spellEnd"/>
    </w:p>
    <w:p w14:paraId="0385BF87" w14:textId="77777777" w:rsidR="00586DE5" w:rsidRPr="004C6235" w:rsidRDefault="00586DE5">
      <w:pPr>
        <w:pStyle w:val="Brdtekst"/>
        <w:shd w:val="clear" w:color="auto" w:fill="FFFFFF"/>
        <w:spacing w:after="0"/>
        <w:rPr>
          <w:rStyle w:val="Ingen"/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66AB5F45" w14:textId="37F4E4AF" w:rsidR="00D544D1" w:rsidRPr="00D544D1" w:rsidRDefault="00D544D1" w:rsidP="00D544D1">
      <w:pPr>
        <w:pStyle w:val="Brdtekst"/>
        <w:shd w:val="clear" w:color="auto" w:fill="FFFFFF"/>
        <w:rPr>
          <w:rStyle w:val="Ingen"/>
          <w:rFonts w:ascii="Arial" w:hAnsi="Arial"/>
          <w:b/>
          <w:bCs/>
          <w:sz w:val="24"/>
          <w:szCs w:val="24"/>
        </w:rPr>
      </w:pP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Globalt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sett er det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omtrent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13,7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milliarder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tonn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karbondioksidekvivalenter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(CO2e)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som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slippes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ut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gjennom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matforsyningskjeden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hvert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år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. Denne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informasjonen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kommer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fra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en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omfattende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database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som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dekker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119 land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og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38000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kommersielle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gårder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>.</w:t>
      </w:r>
    </w:p>
    <w:p w14:paraId="68D6A125" w14:textId="48F5DA13" w:rsidR="00D544D1" w:rsidRPr="00D544D1" w:rsidRDefault="00D544D1" w:rsidP="00D544D1">
      <w:pPr>
        <w:pStyle w:val="Brdtekst"/>
        <w:shd w:val="clear" w:color="auto" w:fill="FFFFFF"/>
        <w:rPr>
          <w:rStyle w:val="Ingen"/>
          <w:rFonts w:ascii="Arial" w:hAnsi="Arial"/>
          <w:b/>
          <w:bCs/>
          <w:sz w:val="24"/>
          <w:szCs w:val="24"/>
        </w:rPr>
      </w:pP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Studien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avdekket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at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storfekjøtt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og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andre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animalske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produkter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har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en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betydelig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innvirkning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på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disse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utslippene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. For å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illustrere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dette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,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gir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produksjonen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av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ett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kilogram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storfekjøtt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60 kg GHG-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utslipp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. Dette er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nesten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2,5 ganger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mer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enn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utslippene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fra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produksjonen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av den nest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høyeste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matvaretypen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, lam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og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fårekjøtt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>.</w:t>
      </w:r>
    </w:p>
    <w:p w14:paraId="6D706770" w14:textId="77777777" w:rsidR="00D544D1" w:rsidRDefault="00D544D1" w:rsidP="00D544D1">
      <w:pPr>
        <w:pStyle w:val="Brdtekst"/>
        <w:shd w:val="clear" w:color="auto" w:fill="FFFFFF"/>
        <w:spacing w:after="0"/>
        <w:rPr>
          <w:rStyle w:val="Ingen"/>
          <w:rFonts w:ascii="Arial" w:hAnsi="Arial"/>
          <w:b/>
          <w:bCs/>
          <w:sz w:val="24"/>
          <w:szCs w:val="24"/>
        </w:rPr>
      </w:pP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På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den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annen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side er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utslippene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fra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produksjonen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av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plantebaserte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matvarer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betydelig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lavere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. For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eksempel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resulterer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produksjonen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av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ett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kilogram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epler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i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mindre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enn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ett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kilo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klimagassutslipp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. Dette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understreker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betydningen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av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matvalg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når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det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gjelder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å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redusere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vår</w:t>
      </w:r>
      <w:proofErr w:type="spellEnd"/>
      <w:r w:rsidRPr="00D544D1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544D1">
        <w:rPr>
          <w:rStyle w:val="Ingen"/>
          <w:rFonts w:ascii="Arial" w:hAnsi="Arial"/>
          <w:b/>
          <w:bCs/>
          <w:sz w:val="24"/>
          <w:szCs w:val="24"/>
        </w:rPr>
        <w:t>miljøpåvirkning.</w:t>
      </w:r>
      <w:proofErr w:type="spellEnd"/>
    </w:p>
    <w:p w14:paraId="3CED11C1" w14:textId="77777777" w:rsidR="00D544D1" w:rsidRDefault="00D544D1" w:rsidP="00D544D1">
      <w:pPr>
        <w:pStyle w:val="Brdtekst"/>
        <w:shd w:val="clear" w:color="auto" w:fill="FFFFFF"/>
        <w:spacing w:after="0"/>
        <w:rPr>
          <w:rStyle w:val="Ingen"/>
          <w:rFonts w:ascii="Arial" w:hAnsi="Arial"/>
          <w:b/>
          <w:bCs/>
          <w:sz w:val="24"/>
          <w:szCs w:val="24"/>
        </w:rPr>
      </w:pPr>
    </w:p>
    <w:p w14:paraId="3211FAE8" w14:textId="61B531BC" w:rsidR="004C6235" w:rsidRPr="00566AB3" w:rsidRDefault="004C6235" w:rsidP="004C6235">
      <w:pPr>
        <w:pStyle w:val="Brdtekst"/>
        <w:shd w:val="clear" w:color="auto" w:fill="FFFFFF"/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</w:pP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Karbondioksidekvivalenter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er et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mål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som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brukes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for å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sammenligne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utslipp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av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forskjellige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klimagasser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. Disse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inkluderer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,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i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tillegg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til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karbondioksid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(CO2), gasser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som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metan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(CH4),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lystgass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(N2O)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og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fluorgasser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(HFK, PFK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og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SF6). Selv om alle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disse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gassene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bidrar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til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klimaendringer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,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har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de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forskjellige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oppvarmingseffekter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og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levetider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i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atmosfæren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.</w:t>
      </w:r>
    </w:p>
    <w:p w14:paraId="3E693729" w14:textId="76D3706B" w:rsidR="00586DE5" w:rsidRPr="00566AB3" w:rsidRDefault="004C6235" w:rsidP="004C6235">
      <w:pPr>
        <w:pStyle w:val="Brdtekst"/>
        <w:shd w:val="clear" w:color="auto" w:fill="FFFFFF"/>
        <w:spacing w:after="0"/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</w:pPr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For å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kunne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sammenligne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utslippene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fra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disse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forskjellige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gassene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,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blir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de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omregnet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til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CO2-verdier. Disse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omregnede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mengdene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kalles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CO2-ekvivalenter. Ved å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bruke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CO2-ekvivalenter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kan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alle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utslipp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sammenlignes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direkte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,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siden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de alle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blir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uttrykt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i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samme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enhet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. Dette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gjør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det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mulig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å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lage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statistikk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over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klimagassutslipp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og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sette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mål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for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utslippsreduksjoner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på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en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mer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enhetlig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og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sammenlignbar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måte</w:t>
      </w:r>
      <w:proofErr w:type="spellEnd"/>
      <w:r w:rsidRPr="00566AB3">
        <w:rPr>
          <w:rStyle w:val="Ingen"/>
          <w:rFonts w:ascii="Arial" w:eastAsia="Arial" w:hAnsi="Arial" w:cs="Arial"/>
          <w:b/>
          <w:bCs/>
          <w:color w:val="0070C0"/>
          <w:sz w:val="24"/>
          <w:szCs w:val="24"/>
        </w:rPr>
        <w:t>.</w:t>
      </w:r>
    </w:p>
    <w:p w14:paraId="36D91FED" w14:textId="77777777" w:rsidR="004C6235" w:rsidRDefault="004C6235" w:rsidP="004C6235">
      <w:pPr>
        <w:pStyle w:val="Brdtekst"/>
        <w:shd w:val="clear" w:color="auto" w:fill="FFFFFF"/>
        <w:spacing w:after="0"/>
        <w:rPr>
          <w:rStyle w:val="Ingen"/>
          <w:rFonts w:ascii="Arial" w:eastAsia="Arial" w:hAnsi="Arial" w:cs="Arial"/>
          <w:b/>
          <w:bCs/>
          <w:sz w:val="24"/>
          <w:szCs w:val="24"/>
        </w:rPr>
      </w:pPr>
    </w:p>
    <w:p w14:paraId="68A15758" w14:textId="77777777" w:rsidR="00586DE5" w:rsidRDefault="00586DE5">
      <w:pPr>
        <w:pStyle w:val="Brdtekst"/>
        <w:shd w:val="clear" w:color="auto" w:fill="FFFFFF"/>
        <w:spacing w:after="0"/>
        <w:rPr>
          <w:rStyle w:val="Ingen"/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123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8240"/>
      </w:tblGrid>
      <w:tr w:rsidR="00586DE5" w14:paraId="4D193A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tblHeader/>
        </w:trPr>
        <w:tc>
          <w:tcPr>
            <w:tcW w:w="40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0C2C8" w14:textId="13B113B7" w:rsidR="00586DE5" w:rsidRDefault="00BF1C11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Type mat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D3725" w14:textId="4B5640B0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GHG </w:t>
            </w:r>
            <w:proofErr w:type="spellStart"/>
            <w:r w:rsidR="00BF1C11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utslipp</w:t>
            </w:r>
            <w:proofErr w:type="spellEnd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p</w:t>
            </w:r>
            <w:r w:rsidR="00BF1C11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r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1 kg </w:t>
            </w:r>
            <w:proofErr w:type="spellStart"/>
            <w:r w:rsidR="00BF1C11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produksjon</w:t>
            </w:r>
            <w:proofErr w:type="spellEnd"/>
          </w:p>
        </w:tc>
      </w:tr>
      <w:tr w:rsidR="00586DE5" w14:paraId="72098F83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C7CC0" w14:textId="77777777" w:rsidR="00586DE5" w:rsidRDefault="00000000">
            <w:pPr>
              <w:pStyle w:val="Brdtekst"/>
              <w:spacing w:after="0" w:line="240" w:lineRule="auto"/>
            </w:pPr>
            <w:proofErr w:type="spellStart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Oksekj</w:t>
            </w:r>
            <w:proofErr w:type="spellEnd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  <w:lang w:val="da-DK"/>
              </w:rPr>
              <w:t>ø</w:t>
            </w:r>
            <w:proofErr w:type="spellStart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tt</w:t>
            </w:r>
            <w:proofErr w:type="spellEnd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storfekj</w:t>
            </w:r>
            <w:proofErr w:type="spellEnd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  <w:lang w:val="da-DK"/>
              </w:rPr>
              <w:t>ø</w:t>
            </w:r>
            <w:proofErr w:type="spellStart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tt</w:t>
            </w:r>
            <w:proofErr w:type="spellEnd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ABF4C" w14:textId="3C1AF2D7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60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4F216818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38AAD" w14:textId="77777777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Lamm &amp; f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  <w:lang w:val="da-DK"/>
              </w:rPr>
              <w:t>å</w:t>
            </w:r>
            <w:proofErr w:type="spellStart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rekj</w:t>
            </w:r>
            <w:proofErr w:type="spellEnd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  <w:lang w:val="da-DK"/>
              </w:rPr>
              <w:t>ø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  <w:lang w:val="sv-SE"/>
              </w:rPr>
              <w:t xml:space="preserve">tt </w:t>
            </w:r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BF2E1" w14:textId="70E2F918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24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7BDAD0C5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35010" w14:textId="77777777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Ost</w:t>
            </w:r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34C81" w14:textId="4E7B0980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21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3D541169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80297" w14:textId="77777777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  <w:lang w:val="sv-SE"/>
              </w:rPr>
              <w:t>Biff (melkekyr)</w:t>
            </w:r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8196C" w14:textId="61285009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21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4098B7B4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CC66E" w14:textId="77777777" w:rsidR="00586DE5" w:rsidRDefault="00000000">
            <w:pPr>
              <w:pStyle w:val="Brdtekst"/>
              <w:spacing w:after="0" w:line="240" w:lineRule="auto"/>
            </w:pPr>
            <w:proofErr w:type="spellStart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Sjokolade</w:t>
            </w:r>
            <w:proofErr w:type="spellEnd"/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54946" w14:textId="62934F9F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19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04A58E00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C53DA" w14:textId="77777777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  <w:lang w:val="fr-FR"/>
              </w:rPr>
              <w:t>Kaffi</w:t>
            </w:r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99567" w14:textId="4862653F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17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7A034F9B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559F5" w14:textId="77777777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Reker (</w:t>
            </w:r>
            <w:proofErr w:type="spellStart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oppdrett</w:t>
            </w:r>
            <w:proofErr w:type="spellEnd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9028B" w14:textId="01D2FD9A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12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28441272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1E797" w14:textId="77777777" w:rsidR="00586DE5" w:rsidRDefault="00000000">
            <w:pPr>
              <w:pStyle w:val="Brdtekst"/>
              <w:spacing w:after="0" w:line="240" w:lineRule="auto"/>
            </w:pPr>
            <w:proofErr w:type="spellStart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Palmeolje</w:t>
            </w:r>
            <w:proofErr w:type="spellEnd"/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E767B" w14:textId="1657BD03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8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7228B5E0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45703" w14:textId="77777777" w:rsidR="00586DE5" w:rsidRDefault="00000000">
            <w:pPr>
              <w:pStyle w:val="Brdtekst"/>
              <w:spacing w:after="0" w:line="240" w:lineRule="auto"/>
            </w:pPr>
            <w:proofErr w:type="spellStart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Svinekj</w:t>
            </w:r>
            <w:proofErr w:type="spellEnd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  <w:lang w:val="da-DK"/>
              </w:rPr>
              <w:t>ø</w:t>
            </w:r>
            <w:proofErr w:type="spellStart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tt</w:t>
            </w:r>
            <w:proofErr w:type="spellEnd"/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ADF63" w14:textId="3EFADB2F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7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6BAF61CE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63535" w14:textId="77777777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Fj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  <w:lang w:val="da-DK"/>
              </w:rPr>
              <w:t>æ</w:t>
            </w:r>
            <w:proofErr w:type="spellStart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rkre</w:t>
            </w:r>
            <w:proofErr w:type="spellEnd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kj</w:t>
            </w:r>
            <w:proofErr w:type="spellEnd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  <w:lang w:val="da-DK"/>
              </w:rPr>
              <w:t>ø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  <w:lang w:val="sv-SE"/>
              </w:rPr>
              <w:t xml:space="preserve">tt </w:t>
            </w:r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3FC36" w14:textId="38B7624E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6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2D105BF0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812E6" w14:textId="77777777" w:rsidR="00586DE5" w:rsidRDefault="00000000">
            <w:pPr>
              <w:pStyle w:val="Brdtekst"/>
              <w:spacing w:after="0" w:line="240" w:lineRule="auto"/>
            </w:pPr>
            <w:proofErr w:type="spellStart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Olivenolje</w:t>
            </w:r>
            <w:proofErr w:type="spellEnd"/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9CD28" w14:textId="6E432812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6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4D66370C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3C8F2" w14:textId="77777777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Fish (farmed)</w:t>
            </w:r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0E60D" w14:textId="21651D4C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5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1951004E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A9548" w14:textId="77777777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Egg</w:t>
            </w:r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DE7C3" w14:textId="3F21AFAC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4.5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4CCB1718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5695B" w14:textId="77777777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Ris</w:t>
            </w:r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7AAAA" w14:textId="0A5D22C5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4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3A1573A5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1DDAB" w14:textId="77777777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Fisk (</w:t>
            </w:r>
            <w:proofErr w:type="spellStart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villfangst</w:t>
            </w:r>
            <w:proofErr w:type="spellEnd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1BCD1" w14:textId="320B8568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3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6F507746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252FC" w14:textId="77777777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Melk</w:t>
            </w:r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689C7" w14:textId="7F09B634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3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4099B1F7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CAC6A" w14:textId="77777777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R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  <w:lang w:val="da-DK"/>
              </w:rPr>
              <w:t xml:space="preserve">ørsukker </w:t>
            </w:r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F659C" w14:textId="77777777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3 kgCO2e</w:t>
            </w:r>
          </w:p>
        </w:tc>
      </w:tr>
      <w:tr w:rsidR="00586DE5" w14:paraId="3535916F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D3595" w14:textId="77777777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pean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  <w:lang w:val="da-DK"/>
              </w:rPr>
              <w:t>ø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  <w:lang w:val="sv-SE"/>
              </w:rPr>
              <w:t xml:space="preserve">tt </w:t>
            </w:r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D81B4" w14:textId="329FD769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2.5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0B04016B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92E42" w14:textId="77777777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  <w:lang w:val="da-DK"/>
              </w:rPr>
              <w:t>Hvete og rug</w:t>
            </w:r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07922" w14:textId="3917ADFD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1.4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7597AE86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72736" w14:textId="77777777" w:rsidR="00586DE5" w:rsidRDefault="00000000">
            <w:pPr>
              <w:pStyle w:val="Brdtekst"/>
              <w:spacing w:after="0" w:line="240" w:lineRule="auto"/>
            </w:pPr>
            <w:proofErr w:type="spellStart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Tomater</w:t>
            </w:r>
            <w:proofErr w:type="spellEnd"/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80515" w14:textId="5C7A8A64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1.4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59E301F6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F37D9" w14:textId="77777777" w:rsidR="00586DE5" w:rsidRDefault="00000000">
            <w:pPr>
              <w:pStyle w:val="Brdtekst"/>
              <w:spacing w:after="0" w:line="240" w:lineRule="auto"/>
            </w:pPr>
            <w:proofErr w:type="spellStart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Maiskorn</w:t>
            </w:r>
            <w:proofErr w:type="spellEnd"/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E72B2" w14:textId="641C031B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1.0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2A48B584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F1866" w14:textId="77777777" w:rsidR="00586DE5" w:rsidRDefault="00000000">
            <w:pPr>
              <w:pStyle w:val="Brdtekst"/>
              <w:spacing w:after="0" w:line="240" w:lineRule="auto"/>
            </w:pPr>
            <w:proofErr w:type="spellStart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kassava</w:t>
            </w:r>
            <w:proofErr w:type="spellEnd"/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7FFAF" w14:textId="21B0086A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1.0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21E5D93D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853BB" w14:textId="77777777" w:rsidR="00586DE5" w:rsidRDefault="00000000">
            <w:pPr>
              <w:pStyle w:val="Brdtekst"/>
              <w:spacing w:after="0" w:line="240" w:lineRule="auto"/>
            </w:pPr>
            <w:proofErr w:type="spellStart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Soyamelk</w:t>
            </w:r>
            <w:proofErr w:type="spellEnd"/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1116A" w14:textId="793F89AB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0.9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593BF6BE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BC8D0" w14:textId="77777777" w:rsidR="00586DE5" w:rsidRDefault="00000000">
            <w:pPr>
              <w:pStyle w:val="Brdtekst"/>
              <w:spacing w:after="0" w:line="240" w:lineRule="auto"/>
            </w:pPr>
            <w:proofErr w:type="spellStart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  <w:lang w:val="de-DE"/>
              </w:rPr>
              <w:t>Erter</w:t>
            </w:r>
            <w:proofErr w:type="spellEnd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38A42" w14:textId="15916A0C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0.9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11AEC0CF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5BF06" w14:textId="77777777" w:rsidR="00586DE5" w:rsidRDefault="00000000">
            <w:pPr>
              <w:pStyle w:val="Brdtekst"/>
              <w:spacing w:after="0" w:line="240" w:lineRule="auto"/>
            </w:pPr>
            <w:proofErr w:type="spellStart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Bananer</w:t>
            </w:r>
            <w:proofErr w:type="spellEnd"/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E2783" w14:textId="069E0AD5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0.7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6C7B1D29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76E2F" w14:textId="77777777" w:rsidR="00586DE5" w:rsidRDefault="00000000">
            <w:pPr>
              <w:pStyle w:val="Brdtekst"/>
              <w:spacing w:after="0" w:line="240" w:lineRule="auto"/>
            </w:pPr>
            <w:proofErr w:type="spellStart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  <w:lang w:val="de-DE"/>
              </w:rPr>
              <w:t>Rotgr</w:t>
            </w:r>
            <w:proofErr w:type="spellEnd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  <w:lang w:val="da-DK"/>
              </w:rPr>
              <w:t>ø</w:t>
            </w:r>
            <w:proofErr w:type="spellStart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nnsaker</w:t>
            </w:r>
            <w:proofErr w:type="spellEnd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AE8A1" w14:textId="781230E4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0.4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77CD8268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AA255" w14:textId="77777777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Epler </w:t>
            </w:r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27B34" w14:textId="6CEA9EC6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0.4 kg</w:t>
            </w:r>
            <w:r w:rsidR="00DB07B4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4101D83A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06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0CE30" w14:textId="77777777" w:rsidR="00586DE5" w:rsidRDefault="00000000">
            <w:pPr>
              <w:pStyle w:val="Brdtekst"/>
              <w:spacing w:after="0" w:line="240" w:lineRule="auto"/>
            </w:pPr>
            <w:proofErr w:type="spellStart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lastRenderedPageBreak/>
              <w:t>Sitrusfrukter</w:t>
            </w:r>
            <w:proofErr w:type="spellEnd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2CB65" w14:textId="36844ED9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0.3 kg</w:t>
            </w:r>
            <w:r w:rsidR="009E2C3C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  <w:tr w:rsidR="00586DE5" w14:paraId="3288F6D9" w14:textId="77777777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06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110B1" w14:textId="77777777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N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  <w:lang w:val="da-DK"/>
              </w:rPr>
              <w:t>ø</w:t>
            </w:r>
            <w:proofErr w:type="spellStart"/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tter</w:t>
            </w:r>
            <w:proofErr w:type="spellEnd"/>
          </w:p>
        </w:tc>
        <w:tc>
          <w:tcPr>
            <w:tcW w:w="82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A5E85" w14:textId="0CD1BA4B" w:rsidR="00586DE5" w:rsidRDefault="00000000">
            <w:pPr>
              <w:pStyle w:val="Brdtekst"/>
              <w:spacing w:after="0" w:line="240" w:lineRule="auto"/>
            </w:pP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0.3 kg</w:t>
            </w:r>
            <w:r w:rsidR="009E2C3C"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Ingen"/>
                <w:rFonts w:ascii="Arial" w:hAnsi="Arial"/>
                <w:b/>
                <w:bCs/>
                <w:sz w:val="24"/>
                <w:szCs w:val="24"/>
              </w:rPr>
              <w:t>CO2e</w:t>
            </w:r>
          </w:p>
        </w:tc>
      </w:tr>
    </w:tbl>
    <w:p w14:paraId="4B72B733" w14:textId="77777777" w:rsidR="00586DE5" w:rsidRDefault="00586DE5">
      <w:pPr>
        <w:pStyle w:val="Brdtekst"/>
        <w:widowControl w:val="0"/>
        <w:shd w:val="clear" w:color="auto" w:fill="FFFFFF"/>
        <w:spacing w:after="0" w:line="240" w:lineRule="auto"/>
        <w:rPr>
          <w:rStyle w:val="Ingen"/>
          <w:rFonts w:ascii="Arial" w:eastAsia="Arial" w:hAnsi="Arial" w:cs="Arial"/>
          <w:b/>
          <w:bCs/>
          <w:sz w:val="24"/>
          <w:szCs w:val="24"/>
        </w:rPr>
      </w:pPr>
    </w:p>
    <w:p w14:paraId="0AEB0D9A" w14:textId="77777777" w:rsidR="00586DE5" w:rsidRDefault="00586DE5">
      <w:pPr>
        <w:pStyle w:val="Brdtekst"/>
        <w:shd w:val="clear" w:color="auto" w:fill="FFFFFF"/>
        <w:spacing w:after="300" w:line="240" w:lineRule="auto"/>
        <w:rPr>
          <w:rStyle w:val="Ingen"/>
          <w:rFonts w:ascii="Arial" w:eastAsia="Arial" w:hAnsi="Arial" w:cs="Arial"/>
          <w:sz w:val="24"/>
          <w:szCs w:val="24"/>
        </w:rPr>
      </w:pPr>
    </w:p>
    <w:p w14:paraId="65D99936" w14:textId="7DC2C2EB" w:rsidR="001E55FA" w:rsidRPr="001E55FA" w:rsidRDefault="001E55FA" w:rsidP="001E55FA">
      <w:pPr>
        <w:pStyle w:val="Brdtekst"/>
        <w:shd w:val="clear" w:color="auto" w:fill="FFFFFF"/>
        <w:spacing w:after="300"/>
        <w:rPr>
          <w:rStyle w:val="Ingen"/>
          <w:rFonts w:ascii="Arial" w:hAnsi="Arial"/>
          <w:b/>
          <w:bCs/>
          <w:sz w:val="24"/>
          <w:szCs w:val="24"/>
        </w:rPr>
      </w:pPr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Blant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plantebaserte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matvarer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er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sjokolade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en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av de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største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bidragsyterne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til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utslipp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av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drivhusgasser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. For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hver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kilo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sjokolade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som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produseres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,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genereres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det 19 kg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drivhusgasser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.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Sammenlignet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med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dyrebaserte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matvarer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, er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utslippene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fra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plantebaserte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matvarer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i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gjennomsnitt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10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til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50 ganger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lavere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>.</w:t>
      </w:r>
    </w:p>
    <w:p w14:paraId="7C4E7084" w14:textId="77777777" w:rsidR="001E55FA" w:rsidRDefault="001E55FA" w:rsidP="001E55FA">
      <w:pPr>
        <w:pStyle w:val="Brdtekst"/>
        <w:shd w:val="clear" w:color="auto" w:fill="FFFFFF"/>
        <w:spacing w:after="300" w:line="240" w:lineRule="auto"/>
        <w:rPr>
          <w:rStyle w:val="Ingen"/>
          <w:rFonts w:ascii="Arial" w:hAnsi="Arial"/>
          <w:b/>
          <w:bCs/>
          <w:sz w:val="24"/>
          <w:szCs w:val="24"/>
        </w:rPr>
      </w:pPr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Det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viktige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å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merke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seg er at det er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en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betydelig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variasjon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i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utslipp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mellom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forskjellige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typer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matvarer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. Dette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understreker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viktigheten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av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våre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matvalg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når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det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gjelder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å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redusere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1E55FA">
        <w:rPr>
          <w:rStyle w:val="Ingen"/>
          <w:rFonts w:ascii="Arial" w:hAnsi="Arial"/>
          <w:b/>
          <w:bCs/>
          <w:sz w:val="24"/>
          <w:szCs w:val="24"/>
        </w:rPr>
        <w:t>klimapåvirkningen</w:t>
      </w:r>
      <w:proofErr w:type="spellEnd"/>
      <w:r w:rsidRPr="001E55FA">
        <w:rPr>
          <w:rStyle w:val="Ingen"/>
          <w:rFonts w:ascii="Arial" w:hAnsi="Arial"/>
          <w:b/>
          <w:bCs/>
          <w:sz w:val="24"/>
          <w:szCs w:val="24"/>
        </w:rPr>
        <w:t>.</w:t>
      </w:r>
    </w:p>
    <w:p w14:paraId="0A8C2143" w14:textId="77777777" w:rsidR="00586DE5" w:rsidRDefault="00586DE5">
      <w:pPr>
        <w:pStyle w:val="Brdtekst"/>
        <w:shd w:val="clear" w:color="auto" w:fill="FFFFFF"/>
        <w:spacing w:after="300" w:line="240" w:lineRule="auto"/>
        <w:rPr>
          <w:rStyle w:val="Ingen"/>
          <w:rFonts w:ascii="Arial" w:eastAsia="Arial" w:hAnsi="Arial" w:cs="Arial"/>
          <w:b/>
          <w:bCs/>
          <w:sz w:val="32"/>
          <w:szCs w:val="32"/>
          <w:u w:val="single"/>
        </w:rPr>
      </w:pPr>
    </w:p>
    <w:p w14:paraId="3CE4BBF1" w14:textId="57549838" w:rsidR="00586DE5" w:rsidRDefault="00000000">
      <w:pPr>
        <w:pStyle w:val="Brdtekst"/>
        <w:shd w:val="clear" w:color="auto" w:fill="FFFFFF"/>
        <w:spacing w:after="300" w:line="240" w:lineRule="auto"/>
        <w:rPr>
          <w:rStyle w:val="Ingen"/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Style w:val="Ingen"/>
          <w:rFonts w:ascii="Arial" w:hAnsi="Arial"/>
          <w:b/>
          <w:bCs/>
          <w:sz w:val="32"/>
          <w:szCs w:val="32"/>
          <w:u w:val="single"/>
        </w:rPr>
        <w:t xml:space="preserve">Faser </w:t>
      </w:r>
      <w:proofErr w:type="spellStart"/>
      <w:r>
        <w:rPr>
          <w:rStyle w:val="Ingen"/>
          <w:rFonts w:ascii="Arial" w:hAnsi="Arial"/>
          <w:b/>
          <w:bCs/>
          <w:sz w:val="32"/>
          <w:szCs w:val="32"/>
          <w:u w:val="single"/>
        </w:rPr>
        <w:t>innen</w:t>
      </w:r>
      <w:proofErr w:type="spellEnd"/>
      <w:r>
        <w:rPr>
          <w:rStyle w:val="Ingen"/>
          <w:rFonts w:ascii="Arial" w:hAnsi="Arial"/>
          <w:b/>
          <w:bCs/>
          <w:sz w:val="32"/>
          <w:szCs w:val="32"/>
          <w:u w:val="single"/>
        </w:rPr>
        <w:t xml:space="preserve"> </w:t>
      </w:r>
      <w:proofErr w:type="spellStart"/>
      <w:r w:rsidR="00013B05">
        <w:rPr>
          <w:rStyle w:val="Ingen"/>
          <w:rFonts w:ascii="Arial" w:hAnsi="Arial"/>
          <w:b/>
          <w:bCs/>
          <w:sz w:val="32"/>
          <w:szCs w:val="32"/>
          <w:u w:val="single"/>
        </w:rPr>
        <w:t>mat</w:t>
      </w:r>
      <w:r>
        <w:rPr>
          <w:rStyle w:val="Ingen"/>
          <w:rFonts w:ascii="Arial" w:hAnsi="Arial"/>
          <w:b/>
          <w:bCs/>
          <w:sz w:val="32"/>
          <w:szCs w:val="32"/>
          <w:u w:val="single"/>
        </w:rPr>
        <w:t>forsyningskjeden</w:t>
      </w:r>
      <w:proofErr w:type="spellEnd"/>
    </w:p>
    <w:p w14:paraId="002210CA" w14:textId="636088FD" w:rsidR="00013B05" w:rsidRPr="00013B05" w:rsidRDefault="00013B05" w:rsidP="00013B05">
      <w:pPr>
        <w:pStyle w:val="Brdtekst"/>
        <w:shd w:val="clear" w:color="auto" w:fill="FFFFFF"/>
        <w:spacing w:after="300"/>
        <w:rPr>
          <w:rStyle w:val="Ingen"/>
          <w:rFonts w:ascii="Arial" w:hAnsi="Arial"/>
          <w:b/>
          <w:bCs/>
          <w:sz w:val="24"/>
          <w:szCs w:val="24"/>
        </w:rPr>
      </w:pP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Matforsyningskjeden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er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en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kompleks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prosess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som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innebærer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flere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trinn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. Selv om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disse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trinnene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kan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variere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betydelig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for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forskjellige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matvarer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, er det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typisk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syv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stadier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i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prosessen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>:</w:t>
      </w:r>
    </w:p>
    <w:p w14:paraId="35EAB4A1" w14:textId="77777777" w:rsidR="00013B05" w:rsidRPr="00013B05" w:rsidRDefault="00013B05" w:rsidP="00013B05">
      <w:pPr>
        <w:pStyle w:val="Brdtekst"/>
        <w:numPr>
          <w:ilvl w:val="0"/>
          <w:numId w:val="1"/>
        </w:numPr>
        <w:shd w:val="clear" w:color="auto" w:fill="FFFFFF"/>
        <w:spacing w:after="300"/>
        <w:rPr>
          <w:rStyle w:val="Ingen"/>
          <w:rFonts w:ascii="Arial" w:hAnsi="Arial"/>
          <w:b/>
          <w:bCs/>
          <w:sz w:val="24"/>
          <w:szCs w:val="24"/>
        </w:rPr>
      </w:pP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Endring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av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arealbruk</w:t>
      </w:r>
      <w:proofErr w:type="spellEnd"/>
    </w:p>
    <w:p w14:paraId="08205484" w14:textId="77777777" w:rsidR="00013B05" w:rsidRPr="00013B05" w:rsidRDefault="00013B05" w:rsidP="00013B05">
      <w:pPr>
        <w:pStyle w:val="Brdtekst"/>
        <w:numPr>
          <w:ilvl w:val="0"/>
          <w:numId w:val="1"/>
        </w:numPr>
        <w:shd w:val="clear" w:color="auto" w:fill="FFFFFF"/>
        <w:spacing w:after="300"/>
        <w:rPr>
          <w:rStyle w:val="Ingen"/>
          <w:rFonts w:ascii="Arial" w:hAnsi="Arial"/>
          <w:b/>
          <w:bCs/>
          <w:sz w:val="24"/>
          <w:szCs w:val="24"/>
        </w:rPr>
      </w:pP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Gård</w:t>
      </w:r>
      <w:proofErr w:type="spellEnd"/>
    </w:p>
    <w:p w14:paraId="5B570D84" w14:textId="77777777" w:rsidR="00013B05" w:rsidRPr="00013B05" w:rsidRDefault="00013B05" w:rsidP="00013B05">
      <w:pPr>
        <w:pStyle w:val="Brdtekst"/>
        <w:numPr>
          <w:ilvl w:val="0"/>
          <w:numId w:val="1"/>
        </w:numPr>
        <w:shd w:val="clear" w:color="auto" w:fill="FFFFFF"/>
        <w:spacing w:after="300"/>
        <w:rPr>
          <w:rStyle w:val="Ingen"/>
          <w:rFonts w:ascii="Arial" w:hAnsi="Arial"/>
          <w:b/>
          <w:bCs/>
          <w:sz w:val="24"/>
          <w:szCs w:val="24"/>
        </w:rPr>
      </w:pP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Dyrefôr</w:t>
      </w:r>
      <w:proofErr w:type="spellEnd"/>
    </w:p>
    <w:p w14:paraId="35AE5852" w14:textId="77777777" w:rsidR="00013B05" w:rsidRPr="00013B05" w:rsidRDefault="00013B05" w:rsidP="00013B05">
      <w:pPr>
        <w:pStyle w:val="Brdtekst"/>
        <w:numPr>
          <w:ilvl w:val="0"/>
          <w:numId w:val="1"/>
        </w:numPr>
        <w:shd w:val="clear" w:color="auto" w:fill="FFFFFF"/>
        <w:spacing w:after="300"/>
        <w:rPr>
          <w:rStyle w:val="Ingen"/>
          <w:rFonts w:ascii="Arial" w:hAnsi="Arial"/>
          <w:b/>
          <w:bCs/>
          <w:sz w:val="24"/>
          <w:szCs w:val="24"/>
        </w:rPr>
      </w:pP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Behandling</w:t>
      </w:r>
      <w:proofErr w:type="spellEnd"/>
    </w:p>
    <w:p w14:paraId="7C7F13AF" w14:textId="77777777" w:rsidR="00013B05" w:rsidRPr="00013B05" w:rsidRDefault="00013B05" w:rsidP="00013B05">
      <w:pPr>
        <w:pStyle w:val="Brdtekst"/>
        <w:numPr>
          <w:ilvl w:val="0"/>
          <w:numId w:val="1"/>
        </w:numPr>
        <w:shd w:val="clear" w:color="auto" w:fill="FFFFFF"/>
        <w:spacing w:after="300"/>
        <w:rPr>
          <w:rStyle w:val="Ingen"/>
          <w:rFonts w:ascii="Arial" w:hAnsi="Arial"/>
          <w:b/>
          <w:bCs/>
          <w:sz w:val="24"/>
          <w:szCs w:val="24"/>
        </w:rPr>
      </w:pPr>
      <w:r w:rsidRPr="00013B05">
        <w:rPr>
          <w:rStyle w:val="Ingen"/>
          <w:rFonts w:ascii="Arial" w:hAnsi="Arial"/>
          <w:b/>
          <w:bCs/>
          <w:sz w:val="24"/>
          <w:szCs w:val="24"/>
        </w:rPr>
        <w:t>Transport</w:t>
      </w:r>
    </w:p>
    <w:p w14:paraId="32230EDF" w14:textId="77777777" w:rsidR="00013B05" w:rsidRPr="00013B05" w:rsidRDefault="00013B05" w:rsidP="00013B05">
      <w:pPr>
        <w:pStyle w:val="Brdtekst"/>
        <w:numPr>
          <w:ilvl w:val="0"/>
          <w:numId w:val="1"/>
        </w:numPr>
        <w:shd w:val="clear" w:color="auto" w:fill="FFFFFF"/>
        <w:spacing w:after="300"/>
        <w:rPr>
          <w:rStyle w:val="Ingen"/>
          <w:rFonts w:ascii="Arial" w:hAnsi="Arial"/>
          <w:b/>
          <w:bCs/>
          <w:sz w:val="24"/>
          <w:szCs w:val="24"/>
        </w:rPr>
      </w:pP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Detaljhandel</w:t>
      </w:r>
      <w:proofErr w:type="spellEnd"/>
    </w:p>
    <w:p w14:paraId="05FE42E1" w14:textId="77777777" w:rsidR="00013B05" w:rsidRPr="00013B05" w:rsidRDefault="00013B05" w:rsidP="00013B05">
      <w:pPr>
        <w:pStyle w:val="Brdtekst"/>
        <w:numPr>
          <w:ilvl w:val="0"/>
          <w:numId w:val="1"/>
        </w:numPr>
        <w:shd w:val="clear" w:color="auto" w:fill="FFFFFF"/>
        <w:spacing w:after="300"/>
        <w:rPr>
          <w:rStyle w:val="Ingen"/>
          <w:rFonts w:ascii="Arial" w:hAnsi="Arial"/>
          <w:b/>
          <w:bCs/>
          <w:sz w:val="24"/>
          <w:szCs w:val="24"/>
        </w:rPr>
      </w:pP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Emballasje</w:t>
      </w:r>
      <w:proofErr w:type="spellEnd"/>
    </w:p>
    <w:p w14:paraId="063E7708" w14:textId="3A495717" w:rsidR="00013B05" w:rsidRPr="00013B05" w:rsidRDefault="00013B05" w:rsidP="00013B05">
      <w:pPr>
        <w:pStyle w:val="Brdtekst"/>
        <w:shd w:val="clear" w:color="auto" w:fill="FFFFFF"/>
        <w:spacing w:after="300"/>
        <w:rPr>
          <w:rStyle w:val="Ingen"/>
          <w:rFonts w:ascii="Arial" w:hAnsi="Arial"/>
          <w:b/>
          <w:bCs/>
          <w:sz w:val="24"/>
          <w:szCs w:val="24"/>
        </w:rPr>
      </w:pPr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For alle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matvarer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står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landbruks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-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og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gårdstrinnene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for 80% av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drivhusgassutslippene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. I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produksjonen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av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storfekjøtt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er det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tre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hovedfaktorer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som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bidrar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til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karbonavtrykket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på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disse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stadiene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: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dyrefôr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,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endring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av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arealbruk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og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metanproduksjon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fra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kyr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.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Faktisk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utgjør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storfekjøttproduksjon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40% av det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totale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landbruksarealet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i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USA.</w:t>
      </w:r>
    </w:p>
    <w:p w14:paraId="46AEF39E" w14:textId="256910FA" w:rsidR="00013B05" w:rsidRDefault="00013B05" w:rsidP="00013B05">
      <w:pPr>
        <w:pStyle w:val="Brdtekst"/>
        <w:shd w:val="clear" w:color="auto" w:fill="FFFFFF"/>
        <w:spacing w:after="300" w:line="240" w:lineRule="auto"/>
        <w:rPr>
          <w:rStyle w:val="Ingen"/>
          <w:rFonts w:ascii="Arial" w:hAnsi="Arial"/>
          <w:b/>
          <w:bCs/>
          <w:sz w:val="24"/>
          <w:szCs w:val="24"/>
        </w:rPr>
      </w:pP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lastRenderedPageBreak/>
        <w:t>På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den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andre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enden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av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spekteret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er transport. Dette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stadiet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av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forsyningskjeden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står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i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gjennomsnitt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for 10% av de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totale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klimagassutslippene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. Det er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verdt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å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merke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seg at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kjøp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av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lokal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mat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ikke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nødvendigvis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reduserer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drivhusgassutslippene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betydelig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,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spesielt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for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matvarer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med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stort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4"/>
          <w:szCs w:val="24"/>
        </w:rPr>
        <w:t>karbonavtrykk</w:t>
      </w:r>
      <w:proofErr w:type="spellEnd"/>
      <w:r w:rsidRPr="00013B05">
        <w:rPr>
          <w:rStyle w:val="Ingen"/>
          <w:rFonts w:ascii="Arial" w:hAnsi="Arial"/>
          <w:b/>
          <w:bCs/>
          <w:sz w:val="24"/>
          <w:szCs w:val="24"/>
        </w:rPr>
        <w:t>.</w:t>
      </w:r>
    </w:p>
    <w:p w14:paraId="5ED933DC" w14:textId="77777777" w:rsidR="00586DE5" w:rsidRDefault="00586DE5">
      <w:pPr>
        <w:pStyle w:val="Brdtekst"/>
        <w:shd w:val="clear" w:color="auto" w:fill="FFFFFF"/>
        <w:spacing w:after="300" w:line="240" w:lineRule="auto"/>
        <w:rPr>
          <w:rStyle w:val="Ingen"/>
          <w:rFonts w:ascii="Arial" w:eastAsia="Arial" w:hAnsi="Arial" w:cs="Arial"/>
          <w:b/>
          <w:bCs/>
          <w:sz w:val="24"/>
          <w:szCs w:val="24"/>
        </w:rPr>
      </w:pPr>
    </w:p>
    <w:p w14:paraId="4DA76AAB" w14:textId="77777777" w:rsidR="00586DE5" w:rsidRPr="00013B05" w:rsidRDefault="00000000">
      <w:pPr>
        <w:pStyle w:val="Brdtekst"/>
        <w:rPr>
          <w:rStyle w:val="Ingen"/>
          <w:rFonts w:ascii="Arial" w:eastAsia="Arial" w:hAnsi="Arial" w:cs="Arial"/>
          <w:b/>
          <w:bCs/>
          <w:sz w:val="28"/>
          <w:szCs w:val="28"/>
          <w:u w:val="single"/>
        </w:rPr>
      </w:pPr>
      <w:proofErr w:type="spellStart"/>
      <w:r w:rsidRPr="00013B05">
        <w:rPr>
          <w:rStyle w:val="Ingen"/>
          <w:rFonts w:ascii="Arial" w:hAnsi="Arial"/>
          <w:b/>
          <w:bCs/>
          <w:sz w:val="28"/>
          <w:szCs w:val="28"/>
          <w:u w:val="single"/>
        </w:rPr>
        <w:t>Oppgangen</w:t>
      </w:r>
      <w:proofErr w:type="spellEnd"/>
      <w:r w:rsidRPr="00013B05">
        <w:rPr>
          <w:rStyle w:val="Ingen"/>
          <w:rFonts w:ascii="Arial" w:hAnsi="Arial"/>
          <w:b/>
          <w:bCs/>
          <w:sz w:val="28"/>
          <w:szCs w:val="28"/>
          <w:u w:val="single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8"/>
          <w:szCs w:val="28"/>
          <w:u w:val="single"/>
        </w:rPr>
        <w:t>i</w:t>
      </w:r>
      <w:proofErr w:type="spellEnd"/>
      <w:r w:rsidRPr="00013B05">
        <w:rPr>
          <w:rStyle w:val="Ingen"/>
          <w:rFonts w:ascii="Arial" w:hAnsi="Arial"/>
          <w:b/>
          <w:bCs/>
          <w:sz w:val="28"/>
          <w:szCs w:val="28"/>
          <w:u w:val="single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8"/>
          <w:szCs w:val="28"/>
          <w:u w:val="single"/>
        </w:rPr>
        <w:t>plantebaserte</w:t>
      </w:r>
      <w:proofErr w:type="spellEnd"/>
      <w:r w:rsidRPr="00013B05">
        <w:rPr>
          <w:rStyle w:val="Ingen"/>
          <w:rFonts w:ascii="Arial" w:hAnsi="Arial"/>
          <w:b/>
          <w:bCs/>
          <w:sz w:val="28"/>
          <w:szCs w:val="28"/>
          <w:u w:val="single"/>
        </w:rPr>
        <w:t xml:space="preserve"> </w:t>
      </w:r>
      <w:proofErr w:type="spellStart"/>
      <w:r w:rsidRPr="00013B05">
        <w:rPr>
          <w:rStyle w:val="Ingen"/>
          <w:rFonts w:ascii="Arial" w:hAnsi="Arial"/>
          <w:b/>
          <w:bCs/>
          <w:sz w:val="28"/>
          <w:szCs w:val="28"/>
          <w:u w:val="single"/>
        </w:rPr>
        <w:t>alternativer</w:t>
      </w:r>
      <w:proofErr w:type="spellEnd"/>
    </w:p>
    <w:p w14:paraId="0A03FD36" w14:textId="377AE04E" w:rsidR="00BB56CD" w:rsidRPr="00BB56CD" w:rsidRDefault="00BB56CD" w:rsidP="00BB56CD">
      <w:pPr>
        <w:pStyle w:val="Brdtekst"/>
        <w:rPr>
          <w:rStyle w:val="Ingen"/>
          <w:rFonts w:ascii="Arial" w:hAnsi="Arial"/>
          <w:b/>
          <w:bCs/>
          <w:sz w:val="24"/>
          <w:szCs w:val="24"/>
          <w:lang w:val="da-DK"/>
        </w:rPr>
      </w:pPr>
      <w:r w:rsidRPr="00BB56CD">
        <w:rPr>
          <w:rStyle w:val="Ingen"/>
          <w:rFonts w:ascii="Arial" w:hAnsi="Arial"/>
          <w:b/>
          <w:bCs/>
          <w:sz w:val="24"/>
          <w:szCs w:val="24"/>
          <w:lang w:val="da-DK"/>
        </w:rPr>
        <w:t>Vi ser en økende trend mot plantebaserte alternativer i matmarkeder over hele verden, noe som kan signalisere en betydelig endring i fremtidens matforsyningskjede.</w:t>
      </w:r>
    </w:p>
    <w:p w14:paraId="1C73AE52" w14:textId="7FFBE560" w:rsidR="00BB56CD" w:rsidRPr="00BB56CD" w:rsidRDefault="00BB56CD" w:rsidP="00BB56CD">
      <w:pPr>
        <w:pStyle w:val="Brdtekst"/>
        <w:rPr>
          <w:rStyle w:val="Ingen"/>
          <w:rFonts w:ascii="Arial" w:hAnsi="Arial"/>
          <w:b/>
          <w:bCs/>
          <w:sz w:val="24"/>
          <w:szCs w:val="24"/>
          <w:lang w:val="da-DK"/>
        </w:rPr>
      </w:pPr>
      <w:r w:rsidRPr="00BB56CD">
        <w:rPr>
          <w:rStyle w:val="Ingen"/>
          <w:rFonts w:ascii="Arial" w:hAnsi="Arial"/>
          <w:b/>
          <w:bCs/>
          <w:sz w:val="24"/>
          <w:szCs w:val="24"/>
          <w:lang w:val="da-DK"/>
        </w:rPr>
        <w:t>Dette skiftet er allerede merkbart for investorer. For eksempel har Beyond Meat, en ledende produsent av plantebaserte kjøtterstatninger, opplevd betydelig suksess. Selskapet hadde et av de beste resultatene i 2019, med en økning på 202% etter børsnoteringen i mai samme år.</w:t>
      </w:r>
    </w:p>
    <w:p w14:paraId="5E52A1CD" w14:textId="77777777" w:rsidR="00BB56CD" w:rsidRDefault="00BB56CD" w:rsidP="00BB56CD">
      <w:pPr>
        <w:pStyle w:val="Brdtekst"/>
        <w:rPr>
          <w:rStyle w:val="Ingen"/>
          <w:rFonts w:ascii="Arial" w:hAnsi="Arial"/>
          <w:b/>
          <w:bCs/>
          <w:sz w:val="24"/>
          <w:szCs w:val="24"/>
          <w:lang w:val="da-DK"/>
        </w:rPr>
      </w:pPr>
      <w:r w:rsidRPr="00BB56CD">
        <w:rPr>
          <w:rStyle w:val="Ingen"/>
          <w:rFonts w:ascii="Arial" w:hAnsi="Arial"/>
          <w:b/>
          <w:bCs/>
          <w:sz w:val="24"/>
          <w:szCs w:val="24"/>
          <w:lang w:val="da-DK"/>
        </w:rPr>
        <w:t>Ettersom bevisstheten om miljøet øker, kan det være at det økende forbruket av kjøtt blir redusert. Kan det være at vi er vitne til begynnelsen på slutten for kjøttforbrukets dominans i vårt kosthold?</w:t>
      </w:r>
    </w:p>
    <w:p w14:paraId="78C22FDE" w14:textId="7D9B9A4B" w:rsidR="00586DE5" w:rsidRDefault="00586DE5">
      <w:pPr>
        <w:pStyle w:val="Brdtekst"/>
      </w:pPr>
    </w:p>
    <w:sectPr w:rsidR="00586DE5" w:rsidSect="001A422F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623E" w14:textId="77777777" w:rsidR="001A422F" w:rsidRDefault="001A422F">
      <w:r>
        <w:separator/>
      </w:r>
    </w:p>
  </w:endnote>
  <w:endnote w:type="continuationSeparator" w:id="0">
    <w:p w14:paraId="637AFE4A" w14:textId="77777777" w:rsidR="001A422F" w:rsidRDefault="001A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EAD7" w14:textId="77777777" w:rsidR="00586DE5" w:rsidRDefault="00586DE5">
    <w:pPr>
      <w:pStyle w:val="Topptekstog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72A8C" w14:textId="77777777" w:rsidR="001A422F" w:rsidRDefault="001A422F">
      <w:r>
        <w:separator/>
      </w:r>
    </w:p>
  </w:footnote>
  <w:footnote w:type="continuationSeparator" w:id="0">
    <w:p w14:paraId="2FC04EBA" w14:textId="77777777" w:rsidR="001A422F" w:rsidRDefault="001A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A70E" w14:textId="77777777" w:rsidR="00586DE5" w:rsidRDefault="00586DE5">
    <w:pPr>
      <w:pStyle w:val="Topptekstogbunn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8480D"/>
    <w:multiLevelType w:val="hybridMultilevel"/>
    <w:tmpl w:val="B17A04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47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E5"/>
    <w:rsid w:val="00013B05"/>
    <w:rsid w:val="001A422F"/>
    <w:rsid w:val="001E55FA"/>
    <w:rsid w:val="004C6235"/>
    <w:rsid w:val="00566AB3"/>
    <w:rsid w:val="00586DE5"/>
    <w:rsid w:val="009E2C3C"/>
    <w:rsid w:val="00BB56CD"/>
    <w:rsid w:val="00BF1C11"/>
    <w:rsid w:val="00CC41E5"/>
    <w:rsid w:val="00D544D1"/>
    <w:rsid w:val="00DB07B4"/>
    <w:rsid w:val="00E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23E5"/>
  <w15:docId w15:val="{CDFA11AB-9168-45AA-AA50-DC38095B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Ingen">
    <w:name w:val="Ingen"/>
  </w:style>
  <w:style w:type="character" w:customStyle="1" w:styleId="Hyperlink0">
    <w:name w:val="Hyperlink.0"/>
    <w:basedOn w:val="Ingen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Kobling">
    <w:name w:val="Kobling"/>
    <w:rPr>
      <w:outline w:val="0"/>
      <w:color w:val="0000FF"/>
      <w:u w:val="single" w:color="0000FF"/>
    </w:rPr>
  </w:style>
  <w:style w:type="character" w:customStyle="1" w:styleId="Hyperlink1">
    <w:name w:val="Hyperlink.1"/>
    <w:basedOn w:val="Kobling"/>
    <w:rPr>
      <w:rFonts w:ascii="Arial" w:eastAsia="Arial" w:hAnsi="Arial" w:cs="Arial"/>
      <w:b/>
      <w:bCs/>
      <w:outline w:val="0"/>
      <w:color w:val="000000"/>
      <w:sz w:val="24"/>
      <w:szCs w:val="24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ualcapitalist.com/author/dorothy-neufel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6DD7-DF19-46BD-B990-8CD4B55A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837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Espen Andre Røinaas</cp:lastModifiedBy>
  <cp:revision>9</cp:revision>
  <dcterms:created xsi:type="dcterms:W3CDTF">2024-01-14T18:08:00Z</dcterms:created>
  <dcterms:modified xsi:type="dcterms:W3CDTF">2024-01-14T19:08:00Z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2024-01-14T18:50:10Z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7a3d2207-115b-4520-8a22-74bfe339c49b</vt:lpwstr>
  </property>
  <property fmtid="{D5CDD505-2E9C-101B-9397-08002B2CF9AE}" pid="8" name="MSIP_Label_593ecc0f-ccb9-4361-8333-eab9c279fcaa_ContentBits">
    <vt:lpwstr>0</vt:lpwstr>
  </property>
</Properties>
</file>