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90FC" w14:textId="77777777" w:rsidR="00744D83" w:rsidRDefault="00744D83">
      <w:pPr>
        <w:pStyle w:val="Brdtekst"/>
        <w:shd w:val="clear" w:color="auto" w:fill="FFFFFF"/>
        <w:spacing w:after="0" w:line="240" w:lineRule="auto"/>
      </w:pPr>
    </w:p>
    <w:p w14:paraId="3136D915" w14:textId="709C4FC0" w:rsidR="00744D83" w:rsidRDefault="00000000">
      <w:pPr>
        <w:pStyle w:val="Brdtekst"/>
        <w:rPr>
          <w:rFonts w:ascii="Arial" w:eastAsia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/>
          <w:b/>
          <w:bCs/>
          <w:sz w:val="40"/>
          <w:szCs w:val="40"/>
        </w:rPr>
        <w:t>Gr</w:t>
      </w:r>
      <w:proofErr w:type="spellEnd"/>
      <w:r>
        <w:rPr>
          <w:rFonts w:ascii="Arial" w:hAnsi="Arial"/>
          <w:b/>
          <w:bCs/>
          <w:sz w:val="40"/>
          <w:szCs w:val="40"/>
          <w:lang w:val="da-DK"/>
        </w:rPr>
        <w:t>ø</w:t>
      </w:r>
      <w:proofErr w:type="spellStart"/>
      <w:r>
        <w:rPr>
          <w:rFonts w:ascii="Arial" w:hAnsi="Arial"/>
          <w:b/>
          <w:bCs/>
          <w:sz w:val="40"/>
          <w:szCs w:val="40"/>
        </w:rPr>
        <w:t>nne</w:t>
      </w:r>
      <w:proofErr w:type="spellEnd"/>
      <w:r>
        <w:rPr>
          <w:rFonts w:ascii="Arial" w:hAnsi="Arial"/>
          <w:b/>
          <w:bCs/>
          <w:sz w:val="40"/>
          <w:szCs w:val="40"/>
        </w:rPr>
        <w:t xml:space="preserve"> energiverk er </w:t>
      </w:r>
      <w:r w:rsidR="000510E0">
        <w:rPr>
          <w:rFonts w:ascii="Arial" w:hAnsi="Arial"/>
          <w:b/>
          <w:bCs/>
          <w:sz w:val="40"/>
          <w:szCs w:val="40"/>
        </w:rPr>
        <w:t>en trussel</w:t>
      </w:r>
      <w:r>
        <w:rPr>
          <w:rFonts w:ascii="Arial" w:hAnsi="Arial"/>
          <w:b/>
          <w:bCs/>
          <w:sz w:val="40"/>
          <w:szCs w:val="40"/>
        </w:rPr>
        <w:t xml:space="preserve"> mot villmarksomr</w:t>
      </w:r>
      <w:r>
        <w:rPr>
          <w:rFonts w:ascii="Arial" w:hAnsi="Arial"/>
          <w:b/>
          <w:bCs/>
          <w:sz w:val="40"/>
          <w:szCs w:val="40"/>
          <w:lang w:val="da-DK"/>
        </w:rPr>
        <w:t>å</w:t>
      </w:r>
      <w:proofErr w:type="spellStart"/>
      <w:r>
        <w:rPr>
          <w:rFonts w:ascii="Arial" w:hAnsi="Arial"/>
          <w:b/>
          <w:bCs/>
          <w:sz w:val="40"/>
          <w:szCs w:val="40"/>
        </w:rPr>
        <w:t>dene</w:t>
      </w:r>
      <w:proofErr w:type="spellEnd"/>
    </w:p>
    <w:p w14:paraId="2032C3B0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Av Matt McGrath </w:t>
      </w:r>
      <w:proofErr w:type="spellStart"/>
      <w:r>
        <w:rPr>
          <w:rFonts w:ascii="Arial" w:hAnsi="Arial"/>
          <w:b/>
          <w:bCs/>
          <w:sz w:val="24"/>
          <w:szCs w:val="24"/>
        </w:rPr>
        <w:t>milj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 xml:space="preserve">ø </w:t>
      </w:r>
      <w:r>
        <w:rPr>
          <w:rFonts w:ascii="Arial" w:hAnsi="Arial"/>
          <w:b/>
          <w:bCs/>
          <w:sz w:val="24"/>
          <w:szCs w:val="24"/>
          <w:lang w:val="fr-FR"/>
        </w:rPr>
        <w:t>korrespondent, 25. mars 2020, BBC Science &amp; Environment</w:t>
      </w:r>
    </w:p>
    <w:p w14:paraId="5689EE3C" w14:textId="77777777" w:rsidR="00744D83" w:rsidRDefault="00744D83">
      <w:pPr>
        <w:pStyle w:val="Brdtekst"/>
        <w:shd w:val="clear" w:color="auto" w:fill="FFFFFF"/>
        <w:spacing w:after="0" w:line="240" w:lineRule="auto"/>
      </w:pPr>
    </w:p>
    <w:p w14:paraId="04854F97" w14:textId="77777777" w:rsidR="00744D83" w:rsidRDefault="00000000">
      <w:pPr>
        <w:pStyle w:val="Brdtekst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F7D6CF8" wp14:editId="59CA2016">
            <wp:extent cx="5760721" cy="3238224"/>
            <wp:effectExtent l="0" t="0" r="0" b="0"/>
            <wp:docPr id="1073741825" name="officeArt object" descr="wi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ind" descr="win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3238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4"/>
          <w:szCs w:val="24"/>
        </w:rPr>
        <w:t xml:space="preserve">Over hele Europa er fornybare installasjoner ofte lokalisert i beskyttede </w:t>
      </w:r>
      <w:proofErr w:type="spellStart"/>
      <w:r>
        <w:rPr>
          <w:rFonts w:ascii="Arial" w:hAnsi="Arial"/>
          <w:b/>
          <w:bCs/>
          <w:sz w:val="24"/>
          <w:szCs w:val="24"/>
        </w:rPr>
        <w:t>omr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der</w:t>
      </w:r>
    </w:p>
    <w:p w14:paraId="094AF487" w14:textId="77777777" w:rsidR="00744D83" w:rsidRDefault="00000000">
      <w:pPr>
        <w:pStyle w:val="Brdtekst"/>
        <w:shd w:val="clear" w:color="auto" w:fill="FFFFFF"/>
        <w:spacing w:before="270" w:after="0" w:line="240" w:lineRule="auto"/>
        <w:rPr>
          <w:rFonts w:ascii="Arial" w:eastAsia="Arial" w:hAnsi="Arial" w:cs="Arial"/>
          <w:b/>
          <w:bCs/>
          <w:color w:val="404040"/>
          <w:sz w:val="24"/>
          <w:szCs w:val="24"/>
          <w:u w:color="404040"/>
        </w:rPr>
      </w:pPr>
      <w:r>
        <w:rPr>
          <w:rFonts w:ascii="Arial" w:hAnsi="Arial"/>
          <w:b/>
          <w:bCs/>
          <w:color w:val="404040"/>
          <w:sz w:val="24"/>
          <w:szCs w:val="24"/>
          <w:u w:color="404040"/>
        </w:rPr>
        <w:t> </w:t>
      </w:r>
    </w:p>
    <w:p w14:paraId="1B939A04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Vind-, sol- og vannkraftanlegg </w:t>
      </w:r>
      <w:proofErr w:type="spellStart"/>
      <w:r>
        <w:rPr>
          <w:rFonts w:ascii="Arial" w:hAnsi="Arial"/>
          <w:b/>
          <w:bCs/>
          <w:sz w:val="24"/>
          <w:szCs w:val="24"/>
        </w:rPr>
        <w:t>utgj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ø</w:t>
      </w:r>
      <w:r>
        <w:rPr>
          <w:rFonts w:ascii="Arial" w:hAnsi="Arial"/>
          <w:b/>
          <w:bCs/>
          <w:sz w:val="24"/>
          <w:szCs w:val="24"/>
        </w:rPr>
        <w:t xml:space="preserve">r en </w:t>
      </w:r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kende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trussel mot viktige </w:t>
      </w:r>
      <w:proofErr w:type="spellStart"/>
      <w:r>
        <w:rPr>
          <w:rFonts w:ascii="Arial" w:hAnsi="Arial"/>
          <w:b/>
          <w:bCs/>
          <w:sz w:val="24"/>
          <w:szCs w:val="24"/>
        </w:rPr>
        <w:t>verneomr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der, sier forskere.</w:t>
      </w:r>
    </w:p>
    <w:p w14:paraId="08883D0F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Forskere fant at over 2200 </w:t>
      </w:r>
      <w:proofErr w:type="spellStart"/>
      <w:r>
        <w:rPr>
          <w:rFonts w:ascii="Arial" w:hAnsi="Arial"/>
          <w:b/>
          <w:bCs/>
          <w:sz w:val="24"/>
          <w:szCs w:val="24"/>
        </w:rPr>
        <w:t>gr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nne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energianlegg er blitt bygget innenfor grensene for jordas </w:t>
      </w:r>
      <w:proofErr w:type="spellStart"/>
      <w:r>
        <w:rPr>
          <w:rFonts w:ascii="Arial" w:hAnsi="Arial"/>
          <w:b/>
          <w:bCs/>
          <w:sz w:val="24"/>
          <w:szCs w:val="24"/>
        </w:rPr>
        <w:t>gjenv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ærende villmark.</w:t>
      </w:r>
    </w:p>
    <w:p w14:paraId="6D9B255D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 sier at rundt 17% av fornybare anlegg globalt ligger i beskyttede regioner.</w:t>
      </w:r>
    </w:p>
    <w:p w14:paraId="73F55479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Ytterligere 900 anlegg utvikles nå på viktige </w:t>
      </w:r>
      <w:proofErr w:type="spellStart"/>
      <w:r>
        <w:rPr>
          <w:rFonts w:ascii="Arial" w:hAnsi="Arial"/>
          <w:b/>
          <w:bCs/>
          <w:sz w:val="24"/>
          <w:szCs w:val="24"/>
        </w:rPr>
        <w:t>omr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der av biologisk mangfold.</w:t>
      </w:r>
    </w:p>
    <w:p w14:paraId="25B6912E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Mengden fornybare energifasiliteter som brukes over hele verden har tredoblet seg i l</w:t>
      </w:r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pet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av de siste 20 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rene.</w:t>
      </w:r>
    </w:p>
    <w:p w14:paraId="67EC68DA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Gr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nne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energianlegg er ofte mye </w:t>
      </w:r>
      <w:proofErr w:type="spellStart"/>
      <w:r>
        <w:rPr>
          <w:rFonts w:ascii="Arial" w:hAnsi="Arial"/>
          <w:b/>
          <w:bCs/>
          <w:sz w:val="24"/>
          <w:szCs w:val="24"/>
        </w:rPr>
        <w:t>st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rre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enn kraftverk med fossilt brensel, med vind og solenergi som trenger arealer opp til 10 ganger </w:t>
      </w:r>
      <w:proofErr w:type="spellStart"/>
      <w:r>
        <w:rPr>
          <w:rFonts w:ascii="Arial" w:hAnsi="Arial"/>
          <w:b/>
          <w:bCs/>
          <w:sz w:val="24"/>
          <w:szCs w:val="24"/>
        </w:rPr>
        <w:t>st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rre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enn kull eller gass for å produsere samme mengde energi.</w:t>
      </w:r>
    </w:p>
    <w:p w14:paraId="737F568C" w14:textId="77777777" w:rsidR="00744D83" w:rsidRDefault="00744D83">
      <w:pPr>
        <w:pStyle w:val="Brdtekst"/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404040"/>
          <w:sz w:val="21"/>
          <w:szCs w:val="21"/>
          <w:u w:color="404040"/>
        </w:rPr>
      </w:pPr>
    </w:p>
    <w:p w14:paraId="77283384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3DDC76" wp14:editId="723F66FE">
            <wp:extent cx="5760721" cy="3240405"/>
            <wp:effectExtent l="0" t="0" r="0" b="0"/>
            <wp:docPr id="1073741826" name="officeArt object" descr="so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olar" descr="sola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3240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4"/>
          <w:szCs w:val="24"/>
        </w:rPr>
        <w:t>Solenergiinstallasjoner krever mye land</w:t>
      </w:r>
    </w:p>
    <w:p w14:paraId="5C4D3621" w14:textId="77777777" w:rsidR="00744D83" w:rsidRDefault="00744D83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</w:p>
    <w:p w14:paraId="19226E7A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Nå sier forskere ofte at disse sol-, vind- og hydro-ordningene har blitt bygget i </w:t>
      </w:r>
      <w:proofErr w:type="spellStart"/>
      <w:r>
        <w:rPr>
          <w:rFonts w:ascii="Arial" w:hAnsi="Arial"/>
          <w:b/>
          <w:bCs/>
          <w:sz w:val="24"/>
          <w:szCs w:val="24"/>
        </w:rPr>
        <w:t>omr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 xml:space="preserve">der av </w:t>
      </w:r>
      <w:proofErr w:type="spellStart"/>
      <w:r>
        <w:rPr>
          <w:rFonts w:ascii="Arial" w:hAnsi="Arial"/>
          <w:b/>
          <w:bCs/>
          <w:sz w:val="24"/>
          <w:szCs w:val="24"/>
        </w:rPr>
        <w:t>milj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messig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betydning og </w:t>
      </w:r>
      <w:proofErr w:type="spellStart"/>
      <w:r>
        <w:rPr>
          <w:rFonts w:ascii="Arial" w:hAnsi="Arial"/>
          <w:b/>
          <w:bCs/>
          <w:sz w:val="24"/>
          <w:szCs w:val="24"/>
        </w:rPr>
        <w:t>utgj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ø</w:t>
      </w:r>
      <w:r>
        <w:rPr>
          <w:rFonts w:ascii="Arial" w:hAnsi="Arial"/>
          <w:b/>
          <w:bCs/>
          <w:sz w:val="24"/>
          <w:szCs w:val="24"/>
        </w:rPr>
        <w:t>r en trussel for viktige naturlige naturtyper.</w:t>
      </w:r>
    </w:p>
    <w:p w14:paraId="4834CD8C" w14:textId="6D18705F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Teamet kartla plasseringene til rundt 12 500 av disse installasjonene. De fant ut at mer enn 2200 ble bygget i villmark, beskyttede regioner og viktige biologiske mangfoldsomr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der.</w:t>
      </w:r>
    </w:p>
    <w:p w14:paraId="2CBE5950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Omtrent 169 ble funnet i strengt forvaltede </w:t>
      </w:r>
      <w:proofErr w:type="spellStart"/>
      <w:r>
        <w:rPr>
          <w:rFonts w:ascii="Arial" w:hAnsi="Arial"/>
          <w:b/>
          <w:bCs/>
          <w:sz w:val="24"/>
          <w:szCs w:val="24"/>
        </w:rPr>
        <w:t>verneomr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 xml:space="preserve">der </w:t>
      </w:r>
      <w:proofErr w:type="spellStart"/>
      <w:r>
        <w:rPr>
          <w:rFonts w:ascii="Arial" w:hAnsi="Arial"/>
          <w:b/>
          <w:bCs/>
          <w:sz w:val="24"/>
          <w:szCs w:val="24"/>
        </w:rPr>
        <w:t>der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det ikke skulle oppstå utbyggingsaktivitet i det hele tatt.</w:t>
      </w:r>
    </w:p>
    <w:p w14:paraId="1D7529A8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"Energifasiliteter og infrastrukturen rundt dem, som veier og </w:t>
      </w:r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kt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menneskelig aktivitet, kan v</w:t>
      </w:r>
      <w:r>
        <w:rPr>
          <w:rFonts w:ascii="Arial" w:hAnsi="Arial"/>
          <w:b/>
          <w:bCs/>
          <w:sz w:val="24"/>
          <w:szCs w:val="24"/>
          <w:lang w:val="da-DK"/>
        </w:rPr>
        <w:t>æ</w:t>
      </w:r>
      <w:r>
        <w:rPr>
          <w:rFonts w:ascii="Arial" w:hAnsi="Arial"/>
          <w:b/>
          <w:bCs/>
          <w:sz w:val="24"/>
          <w:szCs w:val="24"/>
        </w:rPr>
        <w:t xml:space="preserve">re utrolig skadelig for det naturlige </w:t>
      </w:r>
      <w:proofErr w:type="spellStart"/>
      <w:r>
        <w:rPr>
          <w:rFonts w:ascii="Arial" w:hAnsi="Arial"/>
          <w:b/>
          <w:bCs/>
          <w:sz w:val="24"/>
          <w:szCs w:val="24"/>
        </w:rPr>
        <w:t>milj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et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,"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hovedforfatter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Jose Rehbein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fra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University of Queensland, Australia.</w:t>
      </w:r>
    </w:p>
    <w:p w14:paraId="32CBD279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5F0D19" wp14:editId="2A861E13">
            <wp:extent cx="5760721" cy="3240405"/>
            <wp:effectExtent l="0" t="0" r="0" b="0"/>
            <wp:docPr id="1073741827" name="officeArt object" descr="hyd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ydro" descr="hydr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3240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4"/>
          <w:szCs w:val="24"/>
        </w:rPr>
        <w:t>Hydroanlegg i Afrika og Asia kan endre landskapet betydelig</w:t>
      </w:r>
    </w:p>
    <w:p w14:paraId="50562786" w14:textId="77777777" w:rsidR="00744D83" w:rsidRDefault="00744D83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</w:p>
    <w:p w14:paraId="14372908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"Denne utviklingen er ikke kompatibel med bevaring av biologisk mangfold."</w:t>
      </w:r>
    </w:p>
    <w:p w14:paraId="232DDA38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Forskerne sier at energiprosjekter som solfarmer ofte krever nye veier, og menneskene som kommer inn for å betjene disse installasjonene, bygger noen ganger bosetninger i n</w:t>
      </w:r>
      <w:r>
        <w:rPr>
          <w:rFonts w:ascii="Arial" w:hAnsi="Arial"/>
          <w:b/>
          <w:bCs/>
          <w:sz w:val="24"/>
          <w:szCs w:val="24"/>
          <w:lang w:val="da-DK"/>
        </w:rPr>
        <w:t>æ</w:t>
      </w:r>
      <w:proofErr w:type="spellStart"/>
      <w:r>
        <w:rPr>
          <w:rFonts w:ascii="Arial" w:hAnsi="Arial"/>
          <w:b/>
          <w:bCs/>
          <w:sz w:val="24"/>
          <w:szCs w:val="24"/>
        </w:rPr>
        <w:t>rheten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av dem.</w:t>
      </w:r>
    </w:p>
    <w:p w14:paraId="311966AB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Vest-europeiske land er de verste lovbryterne for </w:t>
      </w:r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yeblikket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med Tyskland som har 258 fasiliteter i viktige </w:t>
      </w:r>
      <w:proofErr w:type="spellStart"/>
      <w:r>
        <w:rPr>
          <w:rFonts w:ascii="Arial" w:hAnsi="Arial"/>
          <w:b/>
          <w:bCs/>
          <w:sz w:val="24"/>
          <w:szCs w:val="24"/>
        </w:rPr>
        <w:t>verneomr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der.</w:t>
      </w:r>
    </w:p>
    <w:p w14:paraId="36847D2C" w14:textId="77777777" w:rsidR="00744D83" w:rsidRDefault="00744D83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</w:p>
    <w:p w14:paraId="13C2CCAA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Spania har tilsvarende antall installasjoner, mens Kina har 142.</w:t>
      </w:r>
    </w:p>
    <w:p w14:paraId="33325AC5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En stor bekymring fra forskerne er den sannsynlige utvidelsen av </w:t>
      </w:r>
      <w:proofErr w:type="spellStart"/>
      <w:r>
        <w:rPr>
          <w:rFonts w:ascii="Arial" w:hAnsi="Arial"/>
          <w:b/>
          <w:bCs/>
          <w:sz w:val="24"/>
          <w:szCs w:val="24"/>
        </w:rPr>
        <w:t>ettersp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rselen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etter fornybar energi, spesielt i Afrika og Asia.</w:t>
      </w:r>
    </w:p>
    <w:p w14:paraId="2DD0F635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Forskerne sier at antallet aktive anlegg for fornybar energi innen viktige </w:t>
      </w:r>
      <w:proofErr w:type="spellStart"/>
      <w:r>
        <w:rPr>
          <w:rFonts w:ascii="Arial" w:hAnsi="Arial"/>
          <w:b/>
          <w:bCs/>
          <w:sz w:val="24"/>
          <w:szCs w:val="24"/>
        </w:rPr>
        <w:t>bevaringsomr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 xml:space="preserve">der kan </w:t>
      </w:r>
      <w:r>
        <w:rPr>
          <w:rFonts w:ascii="Arial" w:hAnsi="Arial"/>
          <w:b/>
          <w:bCs/>
          <w:sz w:val="24"/>
          <w:szCs w:val="24"/>
          <w:lang w:val="da-DK"/>
        </w:rPr>
        <w:t>øke med 42% i lø</w:t>
      </w:r>
      <w:proofErr w:type="spellStart"/>
      <w:r>
        <w:rPr>
          <w:rFonts w:ascii="Arial" w:hAnsi="Arial"/>
          <w:b/>
          <w:bCs/>
          <w:sz w:val="24"/>
          <w:szCs w:val="24"/>
        </w:rPr>
        <w:t>pet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av de neste 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b/>
          <w:bCs/>
          <w:sz w:val="24"/>
          <w:szCs w:val="24"/>
        </w:rPr>
        <w:t>tte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rene.</w:t>
      </w:r>
    </w:p>
    <w:p w14:paraId="44822366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 land som India og Nepal, for eksempel, kan vannkraften bli en skikkelig boom. Nepal har over 100 fasiliteter i beskyttede </w:t>
      </w:r>
      <w:proofErr w:type="spellStart"/>
      <w:r>
        <w:rPr>
          <w:rFonts w:ascii="Arial" w:hAnsi="Arial"/>
          <w:b/>
          <w:bCs/>
          <w:sz w:val="24"/>
          <w:szCs w:val="24"/>
        </w:rPr>
        <w:t>omr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 xml:space="preserve">der, mens India har 74 under utvikling i viktige </w:t>
      </w:r>
      <w:proofErr w:type="spellStart"/>
      <w:r>
        <w:rPr>
          <w:rFonts w:ascii="Arial" w:hAnsi="Arial"/>
          <w:b/>
          <w:bCs/>
          <w:sz w:val="24"/>
          <w:szCs w:val="24"/>
        </w:rPr>
        <w:t>verneomr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der.</w:t>
      </w:r>
    </w:p>
    <w:p w14:paraId="4F94D938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"I de fleste tilfeller er det bare svak planlegging," sier Dr. James Allan fra </w:t>
      </w:r>
      <w:proofErr w:type="spellStart"/>
      <w:r>
        <w:rPr>
          <w:rFonts w:ascii="Arial" w:hAnsi="Arial"/>
          <w:b/>
          <w:bCs/>
          <w:sz w:val="24"/>
          <w:szCs w:val="24"/>
        </w:rPr>
        <w:t>University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of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Amsterdam, en seniorforfatter av artikkelen.</w:t>
      </w:r>
    </w:p>
    <w:p w14:paraId="1C5E1908" w14:textId="77777777" w:rsidR="00744D83" w:rsidRDefault="00744D83">
      <w:pPr>
        <w:pStyle w:val="Brdtekst"/>
        <w:shd w:val="clear" w:color="auto" w:fill="FFFFFF"/>
        <w:spacing w:after="0"/>
        <w:ind w:right="60"/>
        <w:rPr>
          <w:rFonts w:ascii="Arial" w:eastAsia="Arial" w:hAnsi="Arial" w:cs="Arial"/>
          <w:b/>
          <w:bCs/>
          <w:color w:val="404040"/>
          <w:sz w:val="24"/>
          <w:szCs w:val="24"/>
          <w:u w:color="404040"/>
        </w:rPr>
      </w:pPr>
    </w:p>
    <w:p w14:paraId="60F2F9A8" w14:textId="77777777" w:rsidR="00744D83" w:rsidRDefault="00000000">
      <w:pPr>
        <w:pStyle w:val="Brdtekst"/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404040"/>
          <w:sz w:val="21"/>
          <w:szCs w:val="21"/>
          <w:u w:color="404040"/>
        </w:rPr>
      </w:pPr>
      <w:r>
        <w:rPr>
          <w:noProof/>
        </w:rPr>
        <w:lastRenderedPageBreak/>
        <w:drawing>
          <wp:inline distT="0" distB="0" distL="0" distR="0" wp14:anchorId="763C75E6" wp14:editId="0883DED6">
            <wp:extent cx="5718683" cy="3216760"/>
            <wp:effectExtent l="0" t="0" r="0" b="0"/>
            <wp:docPr id="1073741828" name="officeArt object" descr="Selo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elous" descr="Selou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8683" cy="3216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460933F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Det er bekymring for et hydroprosjekt i verdens kulturarv i </w:t>
      </w:r>
      <w:proofErr w:type="spellStart"/>
      <w:r>
        <w:rPr>
          <w:rFonts w:ascii="Arial" w:hAnsi="Arial"/>
          <w:b/>
          <w:bCs/>
          <w:sz w:val="24"/>
          <w:szCs w:val="24"/>
        </w:rPr>
        <w:t>Selous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i Tanzania</w:t>
      </w:r>
    </w:p>
    <w:p w14:paraId="67FDC355" w14:textId="77777777" w:rsidR="00744D83" w:rsidRDefault="00744D83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</w:p>
    <w:p w14:paraId="0D3B7FDB" w14:textId="16767E70" w:rsidR="00744D83" w:rsidRDefault="002510E3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 w:rsidRPr="002510E3">
        <w:rPr>
          <w:rFonts w:ascii="Arial" w:hAnsi="Arial"/>
          <w:b/>
          <w:bCs/>
          <w:sz w:val="24"/>
          <w:szCs w:val="24"/>
          <w:lang w:val="ru-RU"/>
        </w:rPr>
        <w:t>"Så på Selous verdensarvsted i Tanzania har regjeringen nettopp gitt klarsignal for en massiv demning, et enormt vannkraftprosjekt som virkelig vil ødelegge et stort område av denne nasjonalparken."</w:t>
      </w:r>
    </w:p>
    <w:p w14:paraId="3EA49E38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I l</w:t>
      </w:r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pet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av de siste 18 m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b/>
          <w:bCs/>
          <w:sz w:val="24"/>
          <w:szCs w:val="24"/>
        </w:rPr>
        <w:t>nedene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har det v</w:t>
      </w:r>
      <w:r>
        <w:rPr>
          <w:rFonts w:ascii="Arial" w:hAnsi="Arial"/>
          <w:b/>
          <w:bCs/>
          <w:sz w:val="24"/>
          <w:szCs w:val="24"/>
          <w:lang w:val="da-DK"/>
        </w:rPr>
        <w:t>æ</w:t>
      </w:r>
      <w:proofErr w:type="spellStart"/>
      <w:r>
        <w:rPr>
          <w:rFonts w:ascii="Arial" w:hAnsi="Arial"/>
          <w:b/>
          <w:bCs/>
          <w:sz w:val="24"/>
          <w:szCs w:val="24"/>
        </w:rPr>
        <w:t>rt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en </w:t>
      </w:r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kende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bekymring for utryddelseskrisen som blir sett over hele verden, og det er publisert mye forskning som knytter den til klimaendringer.</w:t>
      </w:r>
    </w:p>
    <w:p w14:paraId="4C56A3E2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Men mens mange utviklingsland </w:t>
      </w:r>
      <w:proofErr w:type="spellStart"/>
      <w:r>
        <w:rPr>
          <w:rFonts w:ascii="Arial" w:hAnsi="Arial"/>
          <w:b/>
          <w:bCs/>
          <w:sz w:val="24"/>
          <w:szCs w:val="24"/>
        </w:rPr>
        <w:t>gj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ø</w:t>
      </w:r>
      <w:r>
        <w:rPr>
          <w:rFonts w:ascii="Arial" w:hAnsi="Arial"/>
          <w:b/>
          <w:bCs/>
          <w:sz w:val="24"/>
          <w:szCs w:val="24"/>
        </w:rPr>
        <w:t xml:space="preserve">r sitt beste for å takle </w:t>
      </w:r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kende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karbonutslipp gjennom å bytte til fornybar energi, er ironien at de </w:t>
      </w:r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ker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trusselen mot arter n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 xml:space="preserve">r disse anleggene blir installert i beskyttede </w:t>
      </w:r>
      <w:proofErr w:type="spellStart"/>
      <w:r>
        <w:rPr>
          <w:rFonts w:ascii="Arial" w:hAnsi="Arial"/>
          <w:b/>
          <w:bCs/>
          <w:sz w:val="24"/>
          <w:szCs w:val="24"/>
        </w:rPr>
        <w:t>omr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der.</w:t>
      </w:r>
    </w:p>
    <w:p w14:paraId="32D9F144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Forfatterne av rapporten sier at det må </w:t>
      </w:r>
      <w:r>
        <w:rPr>
          <w:rFonts w:ascii="Arial" w:hAnsi="Arial"/>
          <w:b/>
          <w:bCs/>
          <w:sz w:val="24"/>
          <w:szCs w:val="24"/>
          <w:lang w:val="pt-PT"/>
        </w:rPr>
        <w:t>tas st</w:t>
      </w:r>
      <w:r>
        <w:rPr>
          <w:rFonts w:ascii="Arial" w:hAnsi="Arial"/>
          <w:b/>
          <w:bCs/>
          <w:sz w:val="24"/>
          <w:szCs w:val="24"/>
          <w:lang w:val="da-DK"/>
        </w:rPr>
        <w:t>ø</w:t>
      </w:r>
      <w:proofErr w:type="spellStart"/>
      <w:r>
        <w:rPr>
          <w:rFonts w:ascii="Arial" w:hAnsi="Arial"/>
          <w:b/>
          <w:bCs/>
          <w:sz w:val="24"/>
          <w:szCs w:val="24"/>
        </w:rPr>
        <w:t>rre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aktsomhet n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r man planlegger og tillater fornybare anlegg.</w:t>
      </w:r>
    </w:p>
    <w:p w14:paraId="6E098136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"Hvis vi lar denne utviklingen gå foran, vil det biologiske mangfoldet bli borte lenge f</w:t>
      </w:r>
      <w:r>
        <w:rPr>
          <w:rFonts w:ascii="Arial" w:hAnsi="Arial"/>
          <w:b/>
          <w:bCs/>
          <w:sz w:val="24"/>
          <w:szCs w:val="24"/>
          <w:lang w:val="da-DK"/>
        </w:rPr>
        <w:t>ø</w:t>
      </w:r>
      <w:r>
        <w:rPr>
          <w:rFonts w:ascii="Arial" w:hAnsi="Arial"/>
          <w:b/>
          <w:bCs/>
          <w:sz w:val="24"/>
          <w:szCs w:val="24"/>
        </w:rPr>
        <w:t>r klimaendringene begynner å p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r>
        <w:rPr>
          <w:rFonts w:ascii="Arial" w:hAnsi="Arial"/>
          <w:b/>
          <w:bCs/>
          <w:sz w:val="24"/>
          <w:szCs w:val="24"/>
        </w:rPr>
        <w:t>virke det," sa Dr. Allan.</w:t>
      </w:r>
    </w:p>
    <w:p w14:paraId="7DAEE7B4" w14:textId="77777777" w:rsidR="00744D83" w:rsidRDefault="00000000">
      <w:pPr>
        <w:pStyle w:val="Brdtek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"Vi erkjenner at det er en risiko for at vi vil bev</w:t>
      </w:r>
      <w:r>
        <w:rPr>
          <w:rFonts w:ascii="Arial" w:hAnsi="Arial"/>
          <w:b/>
          <w:bCs/>
          <w:sz w:val="24"/>
          <w:szCs w:val="24"/>
          <w:lang w:val="da-DK"/>
        </w:rPr>
        <w:t>æ</w:t>
      </w:r>
      <w:proofErr w:type="spellStart"/>
      <w:r>
        <w:rPr>
          <w:rFonts w:ascii="Arial" w:hAnsi="Arial"/>
          <w:b/>
          <w:bCs/>
          <w:sz w:val="24"/>
          <w:szCs w:val="24"/>
        </w:rPr>
        <w:t>pne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noen skeptikere, men alle som leser arbeidet vil forstå at vi ikke sier at fornybar energi er d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b/>
          <w:bCs/>
          <w:sz w:val="24"/>
          <w:szCs w:val="24"/>
        </w:rPr>
        <w:t>rlig</w:t>
      </w:r>
      <w:proofErr w:type="spellEnd"/>
      <w:r>
        <w:rPr>
          <w:rFonts w:ascii="Arial" w:hAnsi="Arial"/>
          <w:b/>
          <w:bCs/>
          <w:sz w:val="24"/>
          <w:szCs w:val="24"/>
        </w:rPr>
        <w:t>, vi trenger bare å plassere dem på de rette stedene."</w:t>
      </w:r>
    </w:p>
    <w:p w14:paraId="39FBE498" w14:textId="77777777" w:rsidR="00744D83" w:rsidRDefault="00000000">
      <w:pPr>
        <w:pStyle w:val="Brdtekst"/>
      </w:pPr>
      <w:r>
        <w:rPr>
          <w:rFonts w:ascii="Arial" w:hAnsi="Arial"/>
          <w:b/>
          <w:bCs/>
          <w:sz w:val="24"/>
          <w:szCs w:val="24"/>
        </w:rPr>
        <w:t xml:space="preserve">Studien er publisert i tidsskriftet, Global </w:t>
      </w:r>
      <w:proofErr w:type="spellStart"/>
      <w:r>
        <w:rPr>
          <w:rFonts w:ascii="Arial" w:hAnsi="Arial"/>
          <w:b/>
          <w:bCs/>
          <w:sz w:val="24"/>
          <w:szCs w:val="24"/>
        </w:rPr>
        <w:t>Change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Biology</w:t>
      </w:r>
      <w:proofErr w:type="spellEnd"/>
      <w:r>
        <w:rPr>
          <w:rFonts w:ascii="Arial" w:hAnsi="Arial"/>
          <w:b/>
          <w:bCs/>
          <w:sz w:val="24"/>
          <w:szCs w:val="24"/>
        </w:rPr>
        <w:t>.</w:t>
      </w:r>
    </w:p>
    <w:sectPr w:rsidR="00744D83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BA0B2" w14:textId="77777777" w:rsidR="000E6C90" w:rsidRDefault="000E6C90">
      <w:r>
        <w:separator/>
      </w:r>
    </w:p>
  </w:endnote>
  <w:endnote w:type="continuationSeparator" w:id="0">
    <w:p w14:paraId="145E0AF8" w14:textId="77777777" w:rsidR="000E6C90" w:rsidRDefault="000E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B0E91" w14:textId="77777777" w:rsidR="00744D83" w:rsidRDefault="00744D83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0EC9" w14:textId="77777777" w:rsidR="000E6C90" w:rsidRDefault="000E6C90">
      <w:r>
        <w:separator/>
      </w:r>
    </w:p>
  </w:footnote>
  <w:footnote w:type="continuationSeparator" w:id="0">
    <w:p w14:paraId="0F408B91" w14:textId="77777777" w:rsidR="000E6C90" w:rsidRDefault="000E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6494" w14:textId="77777777" w:rsidR="00744D83" w:rsidRDefault="00744D83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83"/>
    <w:rsid w:val="000510E0"/>
    <w:rsid w:val="000E6C90"/>
    <w:rsid w:val="002510E3"/>
    <w:rsid w:val="00744D83"/>
    <w:rsid w:val="007E7E13"/>
    <w:rsid w:val="00800627"/>
    <w:rsid w:val="00C864BE"/>
    <w:rsid w:val="00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AE85"/>
  <w15:docId w15:val="{0231A7E2-71E5-436B-952B-87F93D56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627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Espen Andre Røinaas</cp:lastModifiedBy>
  <cp:revision>5</cp:revision>
  <dcterms:created xsi:type="dcterms:W3CDTF">2023-11-07T19:08:00Z</dcterms:created>
  <dcterms:modified xsi:type="dcterms:W3CDTF">2024-06-12T15:31:00Z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2023-11-07T19:08:22Z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825f0c88-a7b5-4692-8689-a47ba8f02afb</vt:lpwstr>
  </property>
  <property fmtid="{D5CDD505-2E9C-101B-9397-08002B2CF9AE}" pid="8" name="MSIP_Label_593ecc0f-ccb9-4361-8333-eab9c279fcaa_ContentBits">
    <vt:lpwstr>0</vt:lpwstr>
  </property>
</Properties>
</file>