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616203" w14:textId="77777777" w:rsidR="00230A21" w:rsidRDefault="00230A21"/>
    <w:p w14:paraId="20C7B7D9" w14:textId="22A84AD0" w:rsidR="00E04359" w:rsidRPr="00CD2AE9" w:rsidRDefault="00E04359" w:rsidP="00E04359">
      <w:pPr>
        <w:rPr>
          <w:rFonts w:ascii="Arial" w:hAnsi="Arial" w:cs="Arial"/>
          <w:b/>
          <w:sz w:val="40"/>
          <w:szCs w:val="40"/>
        </w:rPr>
      </w:pPr>
      <w:r w:rsidRPr="00CD2AE9">
        <w:rPr>
          <w:rFonts w:ascii="Arial" w:hAnsi="Arial" w:cs="Arial"/>
          <w:b/>
          <w:sz w:val="40"/>
          <w:szCs w:val="40"/>
        </w:rPr>
        <w:t>Norsk kraftproduksjon</w:t>
      </w:r>
      <w:r>
        <w:rPr>
          <w:rFonts w:ascii="Arial" w:hAnsi="Arial" w:cs="Arial"/>
          <w:b/>
          <w:sz w:val="40"/>
          <w:szCs w:val="40"/>
        </w:rPr>
        <w:t xml:space="preserve"> 202</w:t>
      </w:r>
      <w:r w:rsidR="00FB49E0">
        <w:rPr>
          <w:rFonts w:ascii="Arial" w:hAnsi="Arial" w:cs="Arial"/>
          <w:b/>
          <w:sz w:val="40"/>
          <w:szCs w:val="40"/>
        </w:rPr>
        <w:t>3</w:t>
      </w:r>
    </w:p>
    <w:p w14:paraId="28E4C12C" w14:textId="77777777" w:rsidR="00E04359" w:rsidRDefault="00E04359" w:rsidP="00E04359">
      <w:pPr>
        <w:rPr>
          <w:rFonts w:ascii="Arial" w:hAnsi="Arial" w:cs="Arial"/>
          <w:b/>
          <w:sz w:val="24"/>
          <w:szCs w:val="24"/>
        </w:rPr>
      </w:pPr>
      <w:r w:rsidRPr="00CD2AE9">
        <w:rPr>
          <w:rFonts w:ascii="Arial" w:hAnsi="Arial" w:cs="Arial"/>
          <w:b/>
          <w:sz w:val="24"/>
          <w:szCs w:val="24"/>
        </w:rPr>
        <w:t>Energifaktanorge.no</w:t>
      </w:r>
    </w:p>
    <w:p w14:paraId="532C0637" w14:textId="77777777" w:rsidR="00E04359" w:rsidRDefault="00E04359" w:rsidP="00E04359">
      <w:pPr>
        <w:rPr>
          <w:rFonts w:ascii="Arial" w:hAnsi="Arial" w:cs="Arial"/>
          <w:b/>
          <w:sz w:val="24"/>
          <w:szCs w:val="24"/>
        </w:rPr>
      </w:pPr>
    </w:p>
    <w:p w14:paraId="5ECAB218" w14:textId="0D55506A" w:rsidR="00E04359" w:rsidRPr="00E04359" w:rsidRDefault="00E04359" w:rsidP="00E04359">
      <w:pPr>
        <w:rPr>
          <w:rFonts w:ascii="Arial" w:hAnsi="Arial" w:cs="Arial"/>
          <w:b/>
          <w:bCs/>
          <w:sz w:val="24"/>
          <w:szCs w:val="24"/>
        </w:rPr>
      </w:pPr>
      <w:r w:rsidRPr="00E04359">
        <w:rPr>
          <w:rFonts w:ascii="Arial" w:hAnsi="Arial" w:cs="Arial"/>
          <w:b/>
          <w:bCs/>
          <w:sz w:val="24"/>
          <w:szCs w:val="24"/>
        </w:rPr>
        <w:t>Norsk kraftforsyning har den høyeste fornybarandelen og de laveste utslippene i Europa.</w:t>
      </w:r>
    </w:p>
    <w:p w14:paraId="23F8425B" w14:textId="648286F4" w:rsidR="00E04359" w:rsidRDefault="00E04359">
      <w:r>
        <w:rPr>
          <w:noProof/>
        </w:rPr>
        <w:drawing>
          <wp:inline distT="0" distB="0" distL="0" distR="0" wp14:anchorId="462C00E2" wp14:editId="46E1EE5F">
            <wp:extent cx="5590540" cy="4194175"/>
            <wp:effectExtent l="0" t="0" r="0" b="0"/>
            <wp:docPr id="169393844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0540" cy="4194175"/>
                    </a:xfrm>
                    <a:prstGeom prst="rect">
                      <a:avLst/>
                    </a:prstGeom>
                    <a:noFill/>
                  </pic:spPr>
                </pic:pic>
              </a:graphicData>
            </a:graphic>
          </wp:inline>
        </w:drawing>
      </w:r>
    </w:p>
    <w:p w14:paraId="2094E182" w14:textId="77777777" w:rsidR="00E04359" w:rsidRPr="00CD2AE9" w:rsidRDefault="00E04359" w:rsidP="00E04359">
      <w:pPr>
        <w:rPr>
          <w:rFonts w:ascii="Arial" w:hAnsi="Arial" w:cs="Arial"/>
          <w:b/>
          <w:sz w:val="24"/>
          <w:szCs w:val="24"/>
        </w:rPr>
      </w:pPr>
      <w:r w:rsidRPr="00CD2AE9">
        <w:rPr>
          <w:rFonts w:ascii="Arial" w:hAnsi="Arial" w:cs="Arial"/>
          <w:b/>
          <w:sz w:val="24"/>
          <w:szCs w:val="24"/>
        </w:rPr>
        <w:t>Alta kraftverk</w:t>
      </w:r>
    </w:p>
    <w:p w14:paraId="19F994F4" w14:textId="77777777" w:rsidR="00E04359" w:rsidRDefault="00E04359"/>
    <w:p w14:paraId="1D400EA6" w14:textId="36F47087" w:rsidR="00E04359" w:rsidRDefault="003A589C" w:rsidP="003A589C">
      <w:pPr>
        <w:rPr>
          <w:rFonts w:ascii="Arial" w:hAnsi="Arial" w:cs="Arial"/>
          <w:b/>
          <w:bCs/>
          <w:sz w:val="24"/>
          <w:szCs w:val="24"/>
        </w:rPr>
      </w:pPr>
      <w:r w:rsidRPr="003A589C">
        <w:rPr>
          <w:rFonts w:ascii="Arial" w:hAnsi="Arial" w:cs="Arial"/>
          <w:b/>
          <w:bCs/>
          <w:sz w:val="24"/>
          <w:szCs w:val="24"/>
        </w:rPr>
        <w:t xml:space="preserve">Kraftforsyningen i Norge hadde ved inngangen til 2023 en samlet installert produksjonskapasitet på 39 703 MW og en samlet normalårsproduksjon på om lag 156 </w:t>
      </w:r>
      <w:proofErr w:type="spellStart"/>
      <w:r w:rsidRPr="003A589C">
        <w:rPr>
          <w:rFonts w:ascii="Arial" w:hAnsi="Arial" w:cs="Arial"/>
          <w:b/>
          <w:bCs/>
          <w:sz w:val="24"/>
          <w:szCs w:val="24"/>
        </w:rPr>
        <w:t>TWh</w:t>
      </w:r>
      <w:proofErr w:type="spellEnd"/>
      <w:r w:rsidRPr="003A589C">
        <w:rPr>
          <w:rFonts w:ascii="Arial" w:hAnsi="Arial" w:cs="Arial"/>
          <w:b/>
          <w:bCs/>
          <w:sz w:val="24"/>
          <w:szCs w:val="24"/>
        </w:rPr>
        <w:t xml:space="preserve">. I 2023 ble det produsert 154 </w:t>
      </w:r>
      <w:proofErr w:type="spellStart"/>
      <w:r w:rsidRPr="003A589C">
        <w:rPr>
          <w:rFonts w:ascii="Arial" w:hAnsi="Arial" w:cs="Arial"/>
          <w:b/>
          <w:bCs/>
          <w:sz w:val="24"/>
          <w:szCs w:val="24"/>
        </w:rPr>
        <w:t>TWh</w:t>
      </w:r>
      <w:proofErr w:type="spellEnd"/>
      <w:r w:rsidRPr="003A589C">
        <w:rPr>
          <w:rFonts w:ascii="Arial" w:hAnsi="Arial" w:cs="Arial"/>
          <w:b/>
          <w:bCs/>
          <w:sz w:val="24"/>
          <w:szCs w:val="24"/>
        </w:rPr>
        <w:t xml:space="preserve"> kraft i Norge. Det er kun i årene 2020 (154,2 </w:t>
      </w:r>
      <w:proofErr w:type="spellStart"/>
      <w:r w:rsidRPr="003A589C">
        <w:rPr>
          <w:rFonts w:ascii="Arial" w:hAnsi="Arial" w:cs="Arial"/>
          <w:b/>
          <w:bCs/>
          <w:sz w:val="24"/>
          <w:szCs w:val="24"/>
        </w:rPr>
        <w:t>TWh</w:t>
      </w:r>
      <w:proofErr w:type="spellEnd"/>
      <w:r w:rsidRPr="003A589C">
        <w:rPr>
          <w:rFonts w:ascii="Arial" w:hAnsi="Arial" w:cs="Arial"/>
          <w:b/>
          <w:bCs/>
          <w:sz w:val="24"/>
          <w:szCs w:val="24"/>
        </w:rPr>
        <w:t xml:space="preserve">) og 2021 (157,1 </w:t>
      </w:r>
      <w:proofErr w:type="spellStart"/>
      <w:r w:rsidRPr="003A589C">
        <w:rPr>
          <w:rFonts w:ascii="Arial" w:hAnsi="Arial" w:cs="Arial"/>
          <w:b/>
          <w:bCs/>
          <w:sz w:val="24"/>
          <w:szCs w:val="24"/>
        </w:rPr>
        <w:t>TWh</w:t>
      </w:r>
      <w:proofErr w:type="spellEnd"/>
      <w:r w:rsidRPr="003A589C">
        <w:rPr>
          <w:rFonts w:ascii="Arial" w:hAnsi="Arial" w:cs="Arial"/>
          <w:b/>
          <w:bCs/>
          <w:sz w:val="24"/>
          <w:szCs w:val="24"/>
        </w:rPr>
        <w:t xml:space="preserve">) at det har blitt produsert mer kraft i Norge i løpet av et år. 2022 var et år med lite nedbør og tilsig, og den samlede kraftproduksjonen var på 146,1 </w:t>
      </w:r>
      <w:proofErr w:type="spellStart"/>
      <w:r w:rsidRPr="003A589C">
        <w:rPr>
          <w:rFonts w:ascii="Arial" w:hAnsi="Arial" w:cs="Arial"/>
          <w:b/>
          <w:bCs/>
          <w:sz w:val="24"/>
          <w:szCs w:val="24"/>
        </w:rPr>
        <w:t>TWh</w:t>
      </w:r>
      <w:proofErr w:type="spellEnd"/>
      <w:r w:rsidRPr="003A589C">
        <w:rPr>
          <w:rFonts w:ascii="Arial" w:hAnsi="Arial" w:cs="Arial"/>
          <w:b/>
          <w:bCs/>
          <w:sz w:val="24"/>
          <w:szCs w:val="24"/>
        </w:rPr>
        <w:t>.</w:t>
      </w:r>
    </w:p>
    <w:p w14:paraId="3909FEF0" w14:textId="77777777" w:rsidR="005E5592" w:rsidRPr="005E5592" w:rsidRDefault="005E5592" w:rsidP="005E5592">
      <w:pPr>
        <w:rPr>
          <w:rFonts w:ascii="Arial" w:hAnsi="Arial" w:cs="Arial"/>
          <w:b/>
          <w:bCs/>
          <w:color w:val="0070C0"/>
          <w:sz w:val="24"/>
          <w:szCs w:val="24"/>
        </w:rPr>
      </w:pPr>
      <w:r w:rsidRPr="005E5592">
        <w:rPr>
          <w:rFonts w:ascii="Arial" w:hAnsi="Arial" w:cs="Arial"/>
          <w:b/>
          <w:bCs/>
          <w:color w:val="0070C0"/>
          <w:sz w:val="24"/>
          <w:szCs w:val="24"/>
        </w:rPr>
        <w:t>MW (</w:t>
      </w:r>
      <w:proofErr w:type="spellStart"/>
      <w:r w:rsidRPr="005E5592">
        <w:rPr>
          <w:rFonts w:ascii="Arial" w:hAnsi="Arial" w:cs="Arial"/>
          <w:b/>
          <w:bCs/>
          <w:color w:val="0070C0"/>
          <w:sz w:val="24"/>
          <w:szCs w:val="24"/>
        </w:rPr>
        <w:t>Megawatt</w:t>
      </w:r>
      <w:proofErr w:type="spellEnd"/>
      <w:r w:rsidRPr="005E5592">
        <w:rPr>
          <w:rFonts w:ascii="Arial" w:hAnsi="Arial" w:cs="Arial"/>
          <w:b/>
          <w:bCs/>
          <w:color w:val="0070C0"/>
          <w:sz w:val="24"/>
          <w:szCs w:val="24"/>
        </w:rPr>
        <w:t xml:space="preserve">) og </w:t>
      </w:r>
      <w:proofErr w:type="spellStart"/>
      <w:r w:rsidRPr="005E5592">
        <w:rPr>
          <w:rFonts w:ascii="Arial" w:hAnsi="Arial" w:cs="Arial"/>
          <w:b/>
          <w:bCs/>
          <w:color w:val="0070C0"/>
          <w:sz w:val="24"/>
          <w:szCs w:val="24"/>
        </w:rPr>
        <w:t>TWh</w:t>
      </w:r>
      <w:proofErr w:type="spellEnd"/>
      <w:r w:rsidRPr="005E5592">
        <w:rPr>
          <w:rFonts w:ascii="Arial" w:hAnsi="Arial" w:cs="Arial"/>
          <w:b/>
          <w:bCs/>
          <w:color w:val="0070C0"/>
          <w:sz w:val="24"/>
          <w:szCs w:val="24"/>
        </w:rPr>
        <w:t xml:space="preserve"> (Terawattime) er begge enheter som brukes innen energi, men de måler forskjellige ting.</w:t>
      </w:r>
    </w:p>
    <w:p w14:paraId="4F8608CA" w14:textId="57871F2C" w:rsidR="005E5592" w:rsidRPr="005E5592" w:rsidRDefault="00000000" w:rsidP="005E5592">
      <w:pPr>
        <w:rPr>
          <w:rFonts w:ascii="Arial" w:hAnsi="Arial" w:cs="Arial"/>
          <w:b/>
          <w:bCs/>
          <w:color w:val="0070C0"/>
          <w:sz w:val="24"/>
          <w:szCs w:val="24"/>
        </w:rPr>
      </w:pPr>
      <w:hyperlink r:id="rId6" w:tgtFrame="_blank" w:history="1">
        <w:r w:rsidR="005E5592" w:rsidRPr="005E5592">
          <w:rPr>
            <w:rStyle w:val="Hyperkobling"/>
            <w:rFonts w:ascii="Arial" w:hAnsi="Arial" w:cs="Arial"/>
            <w:b/>
            <w:bCs/>
            <w:color w:val="0070C0"/>
            <w:sz w:val="24"/>
            <w:szCs w:val="24"/>
            <w:u w:val="none"/>
          </w:rPr>
          <w:t>MW (</w:t>
        </w:r>
        <w:proofErr w:type="spellStart"/>
        <w:r w:rsidR="005E5592" w:rsidRPr="005E5592">
          <w:rPr>
            <w:rStyle w:val="Hyperkobling"/>
            <w:rFonts w:ascii="Arial" w:hAnsi="Arial" w:cs="Arial"/>
            <w:b/>
            <w:bCs/>
            <w:color w:val="0070C0"/>
            <w:sz w:val="24"/>
            <w:szCs w:val="24"/>
            <w:u w:val="none"/>
          </w:rPr>
          <w:t>Megawatt</w:t>
        </w:r>
        <w:proofErr w:type="spellEnd"/>
        <w:r w:rsidR="005E5592" w:rsidRPr="005E5592">
          <w:rPr>
            <w:rStyle w:val="Hyperkobling"/>
            <w:rFonts w:ascii="Arial" w:hAnsi="Arial" w:cs="Arial"/>
            <w:b/>
            <w:bCs/>
            <w:color w:val="0070C0"/>
            <w:sz w:val="24"/>
            <w:szCs w:val="24"/>
            <w:u w:val="none"/>
          </w:rPr>
          <w:t>) er en enhet for effekt</w:t>
        </w:r>
      </w:hyperlink>
      <w:r w:rsidR="005E5592" w:rsidRPr="005E5592">
        <w:rPr>
          <w:rFonts w:ascii="Arial" w:hAnsi="Arial" w:cs="Arial"/>
          <w:b/>
          <w:bCs/>
          <w:color w:val="0070C0"/>
          <w:sz w:val="24"/>
          <w:szCs w:val="24"/>
        </w:rPr>
        <w:t>. </w:t>
      </w:r>
      <w:hyperlink r:id="rId7" w:tgtFrame="_blank" w:history="1">
        <w:r w:rsidR="005E5592" w:rsidRPr="005E5592">
          <w:rPr>
            <w:rStyle w:val="Hyperkobling"/>
            <w:rFonts w:ascii="Arial" w:hAnsi="Arial" w:cs="Arial"/>
            <w:b/>
            <w:bCs/>
            <w:color w:val="0070C0"/>
            <w:sz w:val="24"/>
            <w:szCs w:val="24"/>
            <w:u w:val="none"/>
          </w:rPr>
          <w:t xml:space="preserve">En </w:t>
        </w:r>
        <w:proofErr w:type="spellStart"/>
        <w:r w:rsidR="005E5592" w:rsidRPr="005E5592">
          <w:rPr>
            <w:rStyle w:val="Hyperkobling"/>
            <w:rFonts w:ascii="Arial" w:hAnsi="Arial" w:cs="Arial"/>
            <w:b/>
            <w:bCs/>
            <w:color w:val="0070C0"/>
            <w:sz w:val="24"/>
            <w:szCs w:val="24"/>
            <w:u w:val="none"/>
          </w:rPr>
          <w:t>megawatt</w:t>
        </w:r>
        <w:proofErr w:type="spellEnd"/>
        <w:r w:rsidR="005E5592" w:rsidRPr="005E5592">
          <w:rPr>
            <w:rStyle w:val="Hyperkobling"/>
            <w:rFonts w:ascii="Arial" w:hAnsi="Arial" w:cs="Arial"/>
            <w:b/>
            <w:bCs/>
            <w:color w:val="0070C0"/>
            <w:sz w:val="24"/>
            <w:szCs w:val="24"/>
            <w:u w:val="none"/>
          </w:rPr>
          <w:t xml:space="preserve"> tilsvarer 1.000 kilowatt</w:t>
        </w:r>
      </w:hyperlink>
      <w:r w:rsidR="005E5592" w:rsidRPr="005E5592">
        <w:rPr>
          <w:rFonts w:ascii="Arial" w:hAnsi="Arial" w:cs="Arial"/>
          <w:b/>
          <w:bCs/>
          <w:color w:val="0070C0"/>
          <w:sz w:val="24"/>
          <w:szCs w:val="24"/>
        </w:rPr>
        <w:t>. </w:t>
      </w:r>
      <w:hyperlink r:id="rId8" w:tgtFrame="_blank" w:history="1">
        <w:r w:rsidR="005E5592" w:rsidRPr="005E5592">
          <w:rPr>
            <w:rStyle w:val="Hyperkobling"/>
            <w:rFonts w:ascii="Arial" w:hAnsi="Arial" w:cs="Arial"/>
            <w:b/>
            <w:bCs/>
            <w:color w:val="0070C0"/>
            <w:sz w:val="24"/>
            <w:szCs w:val="24"/>
            <w:u w:val="none"/>
          </w:rPr>
          <w:t xml:space="preserve">Dette er et mål på hvor mye energi som forbrukes eller produseres per </w:t>
        </w:r>
        <w:r w:rsidR="005E5592" w:rsidRPr="005E5592">
          <w:rPr>
            <w:rStyle w:val="Hyperkobling"/>
            <w:rFonts w:ascii="Arial" w:hAnsi="Arial" w:cs="Arial"/>
            <w:b/>
            <w:bCs/>
            <w:color w:val="0070C0"/>
            <w:sz w:val="24"/>
            <w:szCs w:val="24"/>
            <w:u w:val="none"/>
          </w:rPr>
          <w:lastRenderedPageBreak/>
          <w:t>tidsenhet</w:t>
        </w:r>
      </w:hyperlink>
      <w:r w:rsidR="005E5592" w:rsidRPr="005E5592">
        <w:rPr>
          <w:rFonts w:ascii="Arial" w:hAnsi="Arial" w:cs="Arial"/>
          <w:b/>
          <w:bCs/>
          <w:color w:val="0070C0"/>
          <w:sz w:val="24"/>
          <w:szCs w:val="24"/>
        </w:rPr>
        <w:t>. </w:t>
      </w:r>
      <w:hyperlink r:id="rId9" w:tgtFrame="_blank" w:history="1">
        <w:r w:rsidR="005E5592" w:rsidRPr="005E5592">
          <w:rPr>
            <w:rStyle w:val="Hyperkobling"/>
            <w:rFonts w:ascii="Arial" w:hAnsi="Arial" w:cs="Arial"/>
            <w:b/>
            <w:bCs/>
            <w:color w:val="0070C0"/>
            <w:sz w:val="24"/>
            <w:szCs w:val="24"/>
            <w:u w:val="none"/>
          </w:rPr>
          <w:t>For eksempel, på sommeren ligger effekten i Norge på drøyt 10 til 12.000 MW, og på vinteren et sted mellom 18,000 til 23.000 MW</w:t>
        </w:r>
      </w:hyperlink>
      <w:r w:rsidR="005E5592" w:rsidRPr="005E5592">
        <w:rPr>
          <w:rFonts w:ascii="Arial" w:hAnsi="Arial" w:cs="Arial"/>
          <w:b/>
          <w:bCs/>
          <w:color w:val="0070C0"/>
          <w:sz w:val="24"/>
          <w:szCs w:val="24"/>
        </w:rPr>
        <w:t>.</w:t>
      </w:r>
    </w:p>
    <w:p w14:paraId="640C11C9" w14:textId="75C3C801" w:rsidR="005E5592" w:rsidRPr="005E5592" w:rsidRDefault="00000000" w:rsidP="005E5592">
      <w:pPr>
        <w:rPr>
          <w:rFonts w:ascii="Arial" w:hAnsi="Arial" w:cs="Arial"/>
          <w:b/>
          <w:bCs/>
          <w:color w:val="0070C0"/>
          <w:sz w:val="24"/>
          <w:szCs w:val="24"/>
        </w:rPr>
      </w:pPr>
      <w:hyperlink r:id="rId10" w:history="1">
        <w:proofErr w:type="spellStart"/>
        <w:r w:rsidR="005E5592" w:rsidRPr="005E5592">
          <w:rPr>
            <w:rStyle w:val="Hyperkobling"/>
            <w:rFonts w:ascii="Arial" w:hAnsi="Arial" w:cs="Arial"/>
            <w:b/>
            <w:bCs/>
            <w:color w:val="0070C0"/>
            <w:sz w:val="24"/>
            <w:szCs w:val="24"/>
            <w:u w:val="none"/>
          </w:rPr>
          <w:t>TWh</w:t>
        </w:r>
        <w:proofErr w:type="spellEnd"/>
        <w:r w:rsidR="005E5592" w:rsidRPr="005E5592">
          <w:rPr>
            <w:rStyle w:val="Hyperkobling"/>
            <w:rFonts w:ascii="Arial" w:hAnsi="Arial" w:cs="Arial"/>
            <w:b/>
            <w:bCs/>
            <w:color w:val="0070C0"/>
            <w:sz w:val="24"/>
            <w:szCs w:val="24"/>
            <w:u w:val="none"/>
          </w:rPr>
          <w:t xml:space="preserve"> (Terawattime) er en enhet for energi</w:t>
        </w:r>
      </w:hyperlink>
      <w:r w:rsidR="005E5592" w:rsidRPr="005E5592">
        <w:rPr>
          <w:rFonts w:ascii="Arial" w:hAnsi="Arial" w:cs="Arial"/>
          <w:b/>
          <w:bCs/>
          <w:color w:val="0070C0"/>
          <w:sz w:val="24"/>
          <w:szCs w:val="24"/>
        </w:rPr>
        <w:t>. </w:t>
      </w:r>
      <w:hyperlink r:id="rId11" w:history="1">
        <w:r w:rsidR="005E5592" w:rsidRPr="005E5592">
          <w:rPr>
            <w:rStyle w:val="Hyperkobling"/>
            <w:rFonts w:ascii="Arial" w:hAnsi="Arial" w:cs="Arial"/>
            <w:b/>
            <w:bCs/>
            <w:color w:val="0070C0"/>
            <w:sz w:val="24"/>
            <w:szCs w:val="24"/>
            <w:u w:val="none"/>
          </w:rPr>
          <w:t>En terawattime tilsvarer en milliard kilowattimer</w:t>
        </w:r>
      </w:hyperlink>
      <w:r w:rsidR="005E5592" w:rsidRPr="005E5592">
        <w:rPr>
          <w:rFonts w:ascii="Arial" w:hAnsi="Arial" w:cs="Arial"/>
          <w:b/>
          <w:bCs/>
          <w:color w:val="0070C0"/>
          <w:sz w:val="24"/>
          <w:szCs w:val="24"/>
        </w:rPr>
        <w:t>. </w:t>
      </w:r>
      <w:hyperlink r:id="rId12" w:tgtFrame="_blank" w:history="1">
        <w:r w:rsidR="005E5592" w:rsidRPr="005E5592">
          <w:rPr>
            <w:rStyle w:val="Hyperkobling"/>
            <w:rFonts w:ascii="Arial" w:hAnsi="Arial" w:cs="Arial"/>
            <w:b/>
            <w:bCs/>
            <w:color w:val="0070C0"/>
            <w:sz w:val="24"/>
            <w:szCs w:val="24"/>
            <w:u w:val="none"/>
          </w:rPr>
          <w:t>Dette er et mål på total mengde energi som er brukt eller produsert over en gitt periode</w:t>
        </w:r>
      </w:hyperlink>
      <w:r w:rsidR="005E5592" w:rsidRPr="005E5592">
        <w:rPr>
          <w:rFonts w:ascii="Arial" w:hAnsi="Arial" w:cs="Arial"/>
          <w:b/>
          <w:bCs/>
          <w:color w:val="0070C0"/>
          <w:sz w:val="24"/>
          <w:szCs w:val="24"/>
        </w:rPr>
        <w:t>. </w:t>
      </w:r>
      <w:hyperlink r:id="rId13" w:tgtFrame="_blank" w:history="1">
        <w:r w:rsidR="005E5592" w:rsidRPr="005E5592">
          <w:rPr>
            <w:rStyle w:val="Hyperkobling"/>
            <w:rFonts w:ascii="Arial" w:hAnsi="Arial" w:cs="Arial"/>
            <w:b/>
            <w:bCs/>
            <w:color w:val="0070C0"/>
            <w:sz w:val="24"/>
            <w:szCs w:val="24"/>
            <w:u w:val="none"/>
          </w:rPr>
          <w:t xml:space="preserve">For eksempel, i Oslo blir det brukt ni </w:t>
        </w:r>
        <w:proofErr w:type="spellStart"/>
        <w:r w:rsidR="005E5592" w:rsidRPr="005E5592">
          <w:rPr>
            <w:rStyle w:val="Hyperkobling"/>
            <w:rFonts w:ascii="Arial" w:hAnsi="Arial" w:cs="Arial"/>
            <w:b/>
            <w:bCs/>
            <w:color w:val="0070C0"/>
            <w:sz w:val="24"/>
            <w:szCs w:val="24"/>
            <w:u w:val="none"/>
          </w:rPr>
          <w:t>TWh</w:t>
        </w:r>
        <w:proofErr w:type="spellEnd"/>
        <w:r w:rsidR="005E5592" w:rsidRPr="005E5592">
          <w:rPr>
            <w:rStyle w:val="Hyperkobling"/>
            <w:rFonts w:ascii="Arial" w:hAnsi="Arial" w:cs="Arial"/>
            <w:b/>
            <w:bCs/>
            <w:color w:val="0070C0"/>
            <w:sz w:val="24"/>
            <w:szCs w:val="24"/>
            <w:u w:val="none"/>
          </w:rPr>
          <w:t xml:space="preserve"> elektrisk energi hvert år</w:t>
        </w:r>
      </w:hyperlink>
      <w:r w:rsidR="005E5592" w:rsidRPr="005E5592">
        <w:rPr>
          <w:rFonts w:ascii="Arial" w:hAnsi="Arial" w:cs="Arial"/>
          <w:b/>
          <w:bCs/>
          <w:color w:val="0070C0"/>
          <w:sz w:val="24"/>
          <w:szCs w:val="24"/>
        </w:rPr>
        <w:t>.</w:t>
      </w:r>
    </w:p>
    <w:p w14:paraId="3E133525" w14:textId="77777777" w:rsidR="005E5592" w:rsidRPr="005E5592" w:rsidRDefault="005E5592" w:rsidP="005E5592">
      <w:pPr>
        <w:rPr>
          <w:rFonts w:ascii="Arial" w:hAnsi="Arial" w:cs="Arial"/>
          <w:b/>
          <w:bCs/>
          <w:color w:val="0070C0"/>
          <w:sz w:val="24"/>
          <w:szCs w:val="24"/>
        </w:rPr>
      </w:pPr>
      <w:r w:rsidRPr="005E5592">
        <w:rPr>
          <w:rFonts w:ascii="Arial" w:hAnsi="Arial" w:cs="Arial"/>
          <w:b/>
          <w:bCs/>
          <w:color w:val="0070C0"/>
          <w:sz w:val="24"/>
          <w:szCs w:val="24"/>
        </w:rPr>
        <w:t>Så, for å oppsummere, MW er et mål på effekt (</w:t>
      </w:r>
      <w:proofErr w:type="gramStart"/>
      <w:r w:rsidRPr="005E5592">
        <w:rPr>
          <w:rFonts w:ascii="Arial" w:hAnsi="Arial" w:cs="Arial"/>
          <w:b/>
          <w:bCs/>
          <w:color w:val="0070C0"/>
          <w:sz w:val="24"/>
          <w:szCs w:val="24"/>
        </w:rPr>
        <w:t>hvor raskt energi</w:t>
      </w:r>
      <w:proofErr w:type="gramEnd"/>
      <w:r w:rsidRPr="005E5592">
        <w:rPr>
          <w:rFonts w:ascii="Arial" w:hAnsi="Arial" w:cs="Arial"/>
          <w:b/>
          <w:bCs/>
          <w:color w:val="0070C0"/>
          <w:sz w:val="24"/>
          <w:szCs w:val="24"/>
        </w:rPr>
        <w:t xml:space="preserve"> blir brukt eller produsert), mens </w:t>
      </w:r>
      <w:proofErr w:type="spellStart"/>
      <w:r w:rsidRPr="005E5592">
        <w:rPr>
          <w:rFonts w:ascii="Arial" w:hAnsi="Arial" w:cs="Arial"/>
          <w:b/>
          <w:bCs/>
          <w:color w:val="0070C0"/>
          <w:sz w:val="24"/>
          <w:szCs w:val="24"/>
        </w:rPr>
        <w:t>TWh</w:t>
      </w:r>
      <w:proofErr w:type="spellEnd"/>
      <w:r w:rsidRPr="005E5592">
        <w:rPr>
          <w:rFonts w:ascii="Arial" w:hAnsi="Arial" w:cs="Arial"/>
          <w:b/>
          <w:bCs/>
          <w:color w:val="0070C0"/>
          <w:sz w:val="24"/>
          <w:szCs w:val="24"/>
        </w:rPr>
        <w:t xml:space="preserve"> er et mål på energi (total mengde energi brukt eller produsert over tid).</w:t>
      </w:r>
    </w:p>
    <w:p w14:paraId="1F160508" w14:textId="77777777" w:rsidR="005E5592" w:rsidRPr="003A589C" w:rsidRDefault="005E5592" w:rsidP="003A589C">
      <w:pPr>
        <w:rPr>
          <w:rFonts w:ascii="Arial" w:hAnsi="Arial" w:cs="Arial"/>
          <w:b/>
          <w:bCs/>
          <w:sz w:val="24"/>
          <w:szCs w:val="24"/>
        </w:rPr>
      </w:pPr>
    </w:p>
    <w:p w14:paraId="2055493B" w14:textId="77777777" w:rsidR="00E04359" w:rsidRPr="00CD2AE9" w:rsidRDefault="00E04359" w:rsidP="00E04359">
      <w:pPr>
        <w:jc w:val="center"/>
        <w:rPr>
          <w:rFonts w:ascii="Arial" w:hAnsi="Arial" w:cs="Arial"/>
          <w:b/>
          <w:sz w:val="24"/>
          <w:szCs w:val="24"/>
          <w:u w:val="single"/>
          <w:lang w:eastAsia="nb-NO"/>
        </w:rPr>
      </w:pPr>
      <w:r w:rsidRPr="00CD2AE9">
        <w:rPr>
          <w:rFonts w:ascii="Arial" w:hAnsi="Arial" w:cs="Arial"/>
          <w:b/>
          <w:sz w:val="24"/>
          <w:szCs w:val="24"/>
          <w:lang w:eastAsia="nb-NO"/>
        </w:rPr>
        <w:fldChar w:fldCharType="begin"/>
      </w:r>
      <w:r w:rsidRPr="00CD2AE9">
        <w:rPr>
          <w:rFonts w:ascii="Arial" w:hAnsi="Arial" w:cs="Arial"/>
          <w:b/>
          <w:sz w:val="24"/>
          <w:szCs w:val="24"/>
          <w:lang w:eastAsia="nb-NO"/>
        </w:rPr>
        <w:instrText xml:space="preserve"> HYPERLINK "https://energifaktanorge.no/norsk-energiforsyning/kraftforsyningen/" </w:instrText>
      </w:r>
      <w:r w:rsidRPr="00CD2AE9">
        <w:rPr>
          <w:rFonts w:ascii="Arial" w:hAnsi="Arial" w:cs="Arial"/>
          <w:b/>
          <w:sz w:val="24"/>
          <w:szCs w:val="24"/>
          <w:lang w:eastAsia="nb-NO"/>
        </w:rPr>
      </w:r>
      <w:r w:rsidRPr="00CD2AE9">
        <w:rPr>
          <w:rFonts w:ascii="Arial" w:hAnsi="Arial" w:cs="Arial"/>
          <w:b/>
          <w:sz w:val="24"/>
          <w:szCs w:val="24"/>
          <w:lang w:eastAsia="nb-NO"/>
        </w:rPr>
        <w:fldChar w:fldCharType="separate"/>
      </w:r>
    </w:p>
    <w:p w14:paraId="02E732FB" w14:textId="20854CE4" w:rsidR="00E04359" w:rsidRPr="00CD2AE9" w:rsidRDefault="00E04359" w:rsidP="00E04359">
      <w:pPr>
        <w:jc w:val="center"/>
        <w:rPr>
          <w:rFonts w:ascii="Arial" w:hAnsi="Arial" w:cs="Arial"/>
          <w:b/>
          <w:bCs/>
          <w:caps/>
          <w:sz w:val="24"/>
          <w:szCs w:val="24"/>
          <w:u w:val="single"/>
          <w:lang w:eastAsia="nb-NO"/>
        </w:rPr>
      </w:pPr>
      <w:r w:rsidRPr="00CD2AE9">
        <w:rPr>
          <w:rFonts w:ascii="Arial" w:hAnsi="Arial" w:cs="Arial"/>
          <w:b/>
          <w:bCs/>
          <w:caps/>
          <w:sz w:val="24"/>
          <w:szCs w:val="24"/>
          <w:u w:val="single"/>
          <w:lang w:eastAsia="nb-NO"/>
        </w:rPr>
        <w:t>1</w:t>
      </w:r>
      <w:r w:rsidR="00A3064C">
        <w:rPr>
          <w:rFonts w:ascii="Arial" w:hAnsi="Arial" w:cs="Arial"/>
          <w:b/>
          <w:bCs/>
          <w:caps/>
          <w:sz w:val="24"/>
          <w:szCs w:val="24"/>
          <w:u w:val="single"/>
          <w:lang w:eastAsia="nb-NO"/>
        </w:rPr>
        <w:t>76</w:t>
      </w:r>
      <w:r w:rsidRPr="00CD2AE9">
        <w:rPr>
          <w:rFonts w:ascii="Arial" w:hAnsi="Arial" w:cs="Arial"/>
          <w:b/>
          <w:bCs/>
          <w:caps/>
          <w:sz w:val="24"/>
          <w:szCs w:val="24"/>
          <w:u w:val="single"/>
          <w:lang w:eastAsia="nb-NO"/>
        </w:rPr>
        <w:t>9 VANNKRAFTVERK</w:t>
      </w:r>
    </w:p>
    <w:p w14:paraId="7A9B72CA" w14:textId="2F328584" w:rsidR="00E04359" w:rsidRPr="00CD2AE9" w:rsidRDefault="00910358" w:rsidP="00E04359">
      <w:pPr>
        <w:jc w:val="center"/>
        <w:rPr>
          <w:rFonts w:ascii="Arial" w:hAnsi="Arial" w:cs="Arial"/>
          <w:b/>
          <w:sz w:val="24"/>
          <w:szCs w:val="24"/>
          <w:lang w:eastAsia="nb-NO"/>
        </w:rPr>
      </w:pPr>
      <w:r>
        <w:rPr>
          <w:rFonts w:ascii="Arial" w:hAnsi="Arial" w:cs="Arial"/>
          <w:b/>
          <w:sz w:val="24"/>
          <w:szCs w:val="24"/>
          <w:lang w:eastAsia="nb-NO"/>
        </w:rPr>
        <w:t xml:space="preserve">Om lag </w:t>
      </w:r>
      <w:r w:rsidR="00A3064C">
        <w:rPr>
          <w:rFonts w:ascii="Arial" w:hAnsi="Arial" w:cs="Arial"/>
          <w:b/>
          <w:sz w:val="24"/>
          <w:szCs w:val="24"/>
          <w:lang w:eastAsia="nb-NO"/>
        </w:rPr>
        <w:t>88</w:t>
      </w:r>
      <w:r w:rsidR="00E04359" w:rsidRPr="00CD2AE9">
        <w:rPr>
          <w:rFonts w:ascii="Arial" w:hAnsi="Arial" w:cs="Arial"/>
          <w:b/>
          <w:sz w:val="24"/>
          <w:szCs w:val="24"/>
          <w:lang w:eastAsia="nb-NO"/>
        </w:rPr>
        <w:t xml:space="preserve"> prosent av den norske </w:t>
      </w:r>
      <w:r w:rsidR="00A3064C">
        <w:rPr>
          <w:rFonts w:ascii="Arial" w:hAnsi="Arial" w:cs="Arial"/>
          <w:b/>
          <w:sz w:val="24"/>
          <w:szCs w:val="24"/>
          <w:lang w:eastAsia="nb-NO"/>
        </w:rPr>
        <w:t>normalårsproduksjonen</w:t>
      </w:r>
      <w:r w:rsidR="00E04359" w:rsidRPr="00CD2AE9">
        <w:rPr>
          <w:rFonts w:ascii="Arial" w:hAnsi="Arial" w:cs="Arial"/>
          <w:b/>
          <w:sz w:val="24"/>
          <w:szCs w:val="24"/>
          <w:lang w:eastAsia="nb-NO"/>
        </w:rPr>
        <w:t>.</w:t>
      </w:r>
    </w:p>
    <w:p w14:paraId="388FA4A6" w14:textId="77777777" w:rsidR="00E04359" w:rsidRPr="00CD2AE9" w:rsidRDefault="00E04359" w:rsidP="00E04359">
      <w:pPr>
        <w:jc w:val="center"/>
        <w:rPr>
          <w:rFonts w:ascii="Arial" w:hAnsi="Arial" w:cs="Arial"/>
          <w:b/>
          <w:sz w:val="24"/>
          <w:szCs w:val="24"/>
          <w:lang w:eastAsia="nb-NO"/>
        </w:rPr>
      </w:pPr>
      <w:r w:rsidRPr="00CD2AE9">
        <w:rPr>
          <w:rFonts w:ascii="Arial" w:hAnsi="Arial" w:cs="Arial"/>
          <w:b/>
          <w:sz w:val="24"/>
          <w:szCs w:val="24"/>
          <w:lang w:eastAsia="nb-NO"/>
        </w:rPr>
        <w:fldChar w:fldCharType="end"/>
      </w:r>
    </w:p>
    <w:p w14:paraId="79AC490C" w14:textId="77777777" w:rsidR="00E04359" w:rsidRPr="00CD2AE9" w:rsidRDefault="00E04359" w:rsidP="00E04359">
      <w:pPr>
        <w:jc w:val="center"/>
        <w:rPr>
          <w:rFonts w:ascii="Arial" w:hAnsi="Arial" w:cs="Arial"/>
          <w:b/>
          <w:sz w:val="24"/>
          <w:szCs w:val="24"/>
          <w:lang w:eastAsia="nb-NO"/>
        </w:rPr>
      </w:pPr>
      <w:r w:rsidRPr="00CD2AE9">
        <w:rPr>
          <w:rFonts w:ascii="Arial" w:hAnsi="Arial" w:cs="Arial"/>
          <w:b/>
          <w:sz w:val="24"/>
          <w:szCs w:val="24"/>
          <w:lang w:eastAsia="nb-NO"/>
        </w:rPr>
        <w:fldChar w:fldCharType="begin"/>
      </w:r>
      <w:r w:rsidRPr="00CD2AE9">
        <w:rPr>
          <w:rFonts w:ascii="Arial" w:hAnsi="Arial" w:cs="Arial"/>
          <w:b/>
          <w:sz w:val="24"/>
          <w:szCs w:val="24"/>
          <w:lang w:eastAsia="nb-NO"/>
        </w:rPr>
        <w:instrText xml:space="preserve"> HYPERLINK "https://energifaktanorge.no/norsk-energiforsyning/kraftforsyningen/" </w:instrText>
      </w:r>
      <w:r w:rsidRPr="00CD2AE9">
        <w:rPr>
          <w:rFonts w:ascii="Arial" w:hAnsi="Arial" w:cs="Arial"/>
          <w:b/>
          <w:sz w:val="24"/>
          <w:szCs w:val="24"/>
          <w:lang w:eastAsia="nb-NO"/>
        </w:rPr>
      </w:r>
      <w:r w:rsidRPr="00CD2AE9">
        <w:rPr>
          <w:rFonts w:ascii="Arial" w:hAnsi="Arial" w:cs="Arial"/>
          <w:b/>
          <w:sz w:val="24"/>
          <w:szCs w:val="24"/>
          <w:lang w:eastAsia="nb-NO"/>
        </w:rPr>
        <w:fldChar w:fldCharType="separate"/>
      </w:r>
    </w:p>
    <w:p w14:paraId="617B3BE8" w14:textId="7C93AB10" w:rsidR="00E04359" w:rsidRPr="00CD2AE9" w:rsidRDefault="00E04359" w:rsidP="00E04359">
      <w:pPr>
        <w:jc w:val="center"/>
        <w:rPr>
          <w:rFonts w:ascii="Arial" w:hAnsi="Arial" w:cs="Arial"/>
          <w:b/>
          <w:bCs/>
          <w:caps/>
          <w:sz w:val="24"/>
          <w:szCs w:val="24"/>
          <w:u w:val="single"/>
          <w:lang w:eastAsia="nb-NO"/>
        </w:rPr>
      </w:pPr>
      <w:r w:rsidRPr="00CD2AE9">
        <w:rPr>
          <w:rFonts w:ascii="Arial" w:hAnsi="Arial" w:cs="Arial"/>
          <w:b/>
          <w:bCs/>
          <w:caps/>
          <w:sz w:val="24"/>
          <w:szCs w:val="24"/>
          <w:u w:val="single"/>
          <w:lang w:eastAsia="nb-NO"/>
        </w:rPr>
        <w:t>1</w:t>
      </w:r>
      <w:r w:rsidR="00910358">
        <w:rPr>
          <w:rFonts w:ascii="Arial" w:hAnsi="Arial" w:cs="Arial"/>
          <w:b/>
          <w:bCs/>
          <w:caps/>
          <w:sz w:val="24"/>
          <w:szCs w:val="24"/>
          <w:u w:val="single"/>
          <w:lang w:eastAsia="nb-NO"/>
        </w:rPr>
        <w:t>240</w:t>
      </w:r>
      <w:r w:rsidRPr="00CD2AE9">
        <w:rPr>
          <w:rFonts w:ascii="Arial" w:hAnsi="Arial" w:cs="Arial"/>
          <w:b/>
          <w:bCs/>
          <w:caps/>
          <w:sz w:val="24"/>
          <w:szCs w:val="24"/>
          <w:u w:val="single"/>
          <w:lang w:eastAsia="nb-NO"/>
        </w:rPr>
        <w:t xml:space="preserve"> MAGASINER</w:t>
      </w:r>
    </w:p>
    <w:p w14:paraId="4FB61882" w14:textId="7202344F" w:rsidR="00E04359" w:rsidRPr="00CD2AE9" w:rsidRDefault="00E04359" w:rsidP="00E04359">
      <w:pPr>
        <w:jc w:val="center"/>
        <w:rPr>
          <w:rFonts w:ascii="Arial" w:hAnsi="Arial" w:cs="Arial"/>
          <w:b/>
          <w:sz w:val="24"/>
          <w:szCs w:val="24"/>
          <w:lang w:eastAsia="nb-NO"/>
        </w:rPr>
      </w:pPr>
      <w:r w:rsidRPr="00CD2AE9">
        <w:rPr>
          <w:rFonts w:ascii="Arial" w:hAnsi="Arial" w:cs="Arial"/>
          <w:b/>
          <w:sz w:val="24"/>
          <w:szCs w:val="24"/>
          <w:lang w:eastAsia="nb-NO"/>
        </w:rPr>
        <w:t xml:space="preserve">Lagringskapasiteten </w:t>
      </w:r>
      <w:r w:rsidR="00910358">
        <w:rPr>
          <w:rFonts w:ascii="Arial" w:hAnsi="Arial" w:cs="Arial"/>
          <w:b/>
          <w:sz w:val="24"/>
          <w:szCs w:val="24"/>
          <w:lang w:eastAsia="nb-NO"/>
        </w:rPr>
        <w:t>på i overkant av</w:t>
      </w:r>
      <w:r w:rsidRPr="00CD2AE9">
        <w:rPr>
          <w:rFonts w:ascii="Arial" w:hAnsi="Arial" w:cs="Arial"/>
          <w:b/>
          <w:sz w:val="24"/>
          <w:szCs w:val="24"/>
          <w:lang w:eastAsia="nb-NO"/>
        </w:rPr>
        <w:t xml:space="preserve"> </w:t>
      </w:r>
      <w:r w:rsidR="00910358">
        <w:rPr>
          <w:rFonts w:ascii="Arial" w:hAnsi="Arial" w:cs="Arial"/>
          <w:b/>
          <w:sz w:val="24"/>
          <w:szCs w:val="24"/>
          <w:lang w:eastAsia="nb-NO"/>
        </w:rPr>
        <w:t xml:space="preserve">87 </w:t>
      </w:r>
      <w:proofErr w:type="spellStart"/>
      <w:r w:rsidR="00910358">
        <w:rPr>
          <w:rFonts w:ascii="Arial" w:hAnsi="Arial" w:cs="Arial"/>
          <w:b/>
          <w:sz w:val="24"/>
          <w:szCs w:val="24"/>
          <w:lang w:eastAsia="nb-NO"/>
        </w:rPr>
        <w:t>TWh</w:t>
      </w:r>
      <w:proofErr w:type="spellEnd"/>
      <w:r w:rsidR="00910358">
        <w:rPr>
          <w:rFonts w:ascii="Arial" w:hAnsi="Arial" w:cs="Arial"/>
          <w:b/>
          <w:sz w:val="24"/>
          <w:szCs w:val="24"/>
          <w:lang w:eastAsia="nb-NO"/>
        </w:rPr>
        <w:t>. 56</w:t>
      </w:r>
      <w:r w:rsidRPr="00CD2AE9">
        <w:rPr>
          <w:rFonts w:ascii="Arial" w:hAnsi="Arial" w:cs="Arial"/>
          <w:b/>
          <w:sz w:val="24"/>
          <w:szCs w:val="24"/>
          <w:lang w:eastAsia="nb-NO"/>
        </w:rPr>
        <w:t xml:space="preserve"> prosent av det årlige norske </w:t>
      </w:r>
      <w:r w:rsidR="00910358">
        <w:rPr>
          <w:rFonts w:ascii="Arial" w:hAnsi="Arial" w:cs="Arial"/>
          <w:b/>
          <w:sz w:val="24"/>
          <w:szCs w:val="24"/>
          <w:lang w:eastAsia="nb-NO"/>
        </w:rPr>
        <w:t>normalårsproduksjonen</w:t>
      </w:r>
      <w:r w:rsidRPr="00CD2AE9">
        <w:rPr>
          <w:rFonts w:ascii="Arial" w:hAnsi="Arial" w:cs="Arial"/>
          <w:b/>
          <w:sz w:val="24"/>
          <w:szCs w:val="24"/>
          <w:lang w:eastAsia="nb-NO"/>
        </w:rPr>
        <w:t>.</w:t>
      </w:r>
    </w:p>
    <w:p w14:paraId="17D71C47" w14:textId="77777777" w:rsidR="00E04359" w:rsidRPr="00CD2AE9" w:rsidRDefault="00E04359" w:rsidP="00E04359">
      <w:pPr>
        <w:jc w:val="center"/>
        <w:rPr>
          <w:rFonts w:ascii="Arial" w:hAnsi="Arial" w:cs="Arial"/>
          <w:b/>
          <w:sz w:val="24"/>
          <w:szCs w:val="24"/>
          <w:lang w:eastAsia="nb-NO"/>
        </w:rPr>
      </w:pPr>
      <w:r w:rsidRPr="00CD2AE9">
        <w:rPr>
          <w:rFonts w:ascii="Arial" w:hAnsi="Arial" w:cs="Arial"/>
          <w:b/>
          <w:sz w:val="24"/>
          <w:szCs w:val="24"/>
          <w:lang w:eastAsia="nb-NO"/>
        </w:rPr>
        <w:fldChar w:fldCharType="end"/>
      </w:r>
    </w:p>
    <w:p w14:paraId="32649C98" w14:textId="77777777" w:rsidR="00E04359" w:rsidRPr="00CD2AE9" w:rsidRDefault="00E04359" w:rsidP="00E04359">
      <w:pPr>
        <w:jc w:val="center"/>
        <w:rPr>
          <w:rFonts w:ascii="Arial" w:hAnsi="Arial" w:cs="Arial"/>
          <w:b/>
          <w:sz w:val="24"/>
          <w:szCs w:val="24"/>
          <w:lang w:eastAsia="nb-NO"/>
        </w:rPr>
      </w:pPr>
      <w:r w:rsidRPr="00CD2AE9">
        <w:rPr>
          <w:rFonts w:ascii="Arial" w:hAnsi="Arial" w:cs="Arial"/>
          <w:b/>
          <w:sz w:val="24"/>
          <w:szCs w:val="24"/>
          <w:lang w:eastAsia="nb-NO"/>
        </w:rPr>
        <w:fldChar w:fldCharType="begin"/>
      </w:r>
      <w:r w:rsidRPr="00CD2AE9">
        <w:rPr>
          <w:rFonts w:ascii="Arial" w:hAnsi="Arial" w:cs="Arial"/>
          <w:b/>
          <w:sz w:val="24"/>
          <w:szCs w:val="24"/>
          <w:lang w:eastAsia="nb-NO"/>
        </w:rPr>
        <w:instrText xml:space="preserve"> HYPERLINK "https://energifaktanorge.no/norsk-energiforsyning/kraftforsyningen/" </w:instrText>
      </w:r>
      <w:r w:rsidRPr="00CD2AE9">
        <w:rPr>
          <w:rFonts w:ascii="Arial" w:hAnsi="Arial" w:cs="Arial"/>
          <w:b/>
          <w:sz w:val="24"/>
          <w:szCs w:val="24"/>
          <w:lang w:eastAsia="nb-NO"/>
        </w:rPr>
      </w:r>
      <w:r w:rsidRPr="00CD2AE9">
        <w:rPr>
          <w:rFonts w:ascii="Arial" w:hAnsi="Arial" w:cs="Arial"/>
          <w:b/>
          <w:sz w:val="24"/>
          <w:szCs w:val="24"/>
          <w:lang w:eastAsia="nb-NO"/>
        </w:rPr>
        <w:fldChar w:fldCharType="separate"/>
      </w:r>
    </w:p>
    <w:p w14:paraId="58D85406" w14:textId="2B0C0DBB" w:rsidR="00E04359" w:rsidRPr="00CD2AE9" w:rsidRDefault="00910358" w:rsidP="00E04359">
      <w:pPr>
        <w:jc w:val="center"/>
        <w:rPr>
          <w:rFonts w:ascii="Arial" w:hAnsi="Arial" w:cs="Arial"/>
          <w:b/>
          <w:bCs/>
          <w:caps/>
          <w:sz w:val="24"/>
          <w:szCs w:val="24"/>
          <w:u w:val="single"/>
          <w:lang w:eastAsia="nb-NO"/>
        </w:rPr>
      </w:pPr>
      <w:r>
        <w:rPr>
          <w:rFonts w:ascii="Arial" w:hAnsi="Arial" w:cs="Arial"/>
          <w:b/>
          <w:bCs/>
          <w:caps/>
          <w:sz w:val="24"/>
          <w:szCs w:val="24"/>
          <w:u w:val="single"/>
          <w:lang w:eastAsia="nb-NO"/>
        </w:rPr>
        <w:t>64</w:t>
      </w:r>
      <w:r w:rsidR="00E04359" w:rsidRPr="00CD2AE9">
        <w:rPr>
          <w:rFonts w:ascii="Arial" w:hAnsi="Arial" w:cs="Arial"/>
          <w:b/>
          <w:bCs/>
          <w:caps/>
          <w:sz w:val="24"/>
          <w:szCs w:val="24"/>
          <w:u w:val="single"/>
          <w:lang w:eastAsia="nb-NO"/>
        </w:rPr>
        <w:t xml:space="preserve"> VINDKRAFTVERK</w:t>
      </w:r>
    </w:p>
    <w:p w14:paraId="6E603FC0" w14:textId="75FA0416" w:rsidR="00B70764" w:rsidRPr="00B70764" w:rsidRDefault="00B70764" w:rsidP="00B70764">
      <w:pPr>
        <w:jc w:val="center"/>
        <w:rPr>
          <w:rFonts w:ascii="Arial" w:hAnsi="Arial" w:cs="Arial"/>
          <w:b/>
          <w:sz w:val="24"/>
          <w:szCs w:val="24"/>
          <w:lang w:eastAsia="nb-NO"/>
        </w:rPr>
      </w:pPr>
      <w:r w:rsidRPr="00B70764">
        <w:rPr>
          <w:rFonts w:ascii="Arial" w:hAnsi="Arial" w:cs="Arial"/>
          <w:b/>
          <w:sz w:val="24"/>
          <w:szCs w:val="24"/>
          <w:lang w:eastAsia="nb-NO"/>
        </w:rPr>
        <w:t xml:space="preserve">Om lag </w:t>
      </w:r>
      <w:r>
        <w:rPr>
          <w:rFonts w:ascii="Arial" w:hAnsi="Arial" w:cs="Arial"/>
          <w:b/>
          <w:sz w:val="24"/>
          <w:szCs w:val="24"/>
          <w:lang w:eastAsia="nb-NO"/>
        </w:rPr>
        <w:t>11</w:t>
      </w:r>
      <w:r w:rsidRPr="00B70764">
        <w:rPr>
          <w:rFonts w:ascii="Arial" w:hAnsi="Arial" w:cs="Arial"/>
          <w:b/>
          <w:sz w:val="24"/>
          <w:szCs w:val="24"/>
          <w:lang w:eastAsia="nb-NO"/>
        </w:rPr>
        <w:t xml:space="preserve"> prosent av den norske normalårsproduksjonen.</w:t>
      </w:r>
    </w:p>
    <w:p w14:paraId="3FEDC7B3" w14:textId="2152987C" w:rsidR="00E04359" w:rsidRDefault="00E04359" w:rsidP="00E04359">
      <w:r w:rsidRPr="00CD2AE9">
        <w:rPr>
          <w:rFonts w:ascii="Arial" w:hAnsi="Arial" w:cs="Arial"/>
          <w:b/>
          <w:sz w:val="24"/>
          <w:szCs w:val="24"/>
          <w:lang w:eastAsia="nb-NO"/>
        </w:rPr>
        <w:fldChar w:fldCharType="end"/>
      </w:r>
    </w:p>
    <w:p w14:paraId="25577F04" w14:textId="77777777" w:rsidR="005E30F0" w:rsidRPr="005E30F0" w:rsidRDefault="005E30F0" w:rsidP="005E30F0">
      <w:pPr>
        <w:rPr>
          <w:rFonts w:ascii="Arial" w:hAnsi="Arial" w:cs="Arial"/>
          <w:b/>
          <w:bCs/>
          <w:sz w:val="24"/>
          <w:szCs w:val="24"/>
          <w:u w:val="single"/>
          <w:lang w:eastAsia="nb-NO"/>
        </w:rPr>
      </w:pPr>
      <w:r w:rsidRPr="005E30F0">
        <w:rPr>
          <w:rFonts w:ascii="Arial" w:hAnsi="Arial" w:cs="Arial"/>
          <w:b/>
          <w:bCs/>
          <w:sz w:val="24"/>
          <w:szCs w:val="24"/>
          <w:u w:val="single"/>
          <w:lang w:eastAsia="nb-NO"/>
        </w:rPr>
        <w:t>Egenskaper ved den norske kraftforsyningen</w:t>
      </w:r>
    </w:p>
    <w:p w14:paraId="28B08583" w14:textId="77777777" w:rsidR="005E30F0" w:rsidRPr="005E30F0" w:rsidRDefault="005E30F0" w:rsidP="005E30F0">
      <w:pPr>
        <w:rPr>
          <w:rFonts w:ascii="Arial" w:hAnsi="Arial" w:cs="Arial"/>
          <w:b/>
          <w:bCs/>
          <w:sz w:val="24"/>
          <w:szCs w:val="24"/>
          <w:lang w:eastAsia="nb-NO"/>
        </w:rPr>
      </w:pPr>
      <w:r w:rsidRPr="005E30F0">
        <w:rPr>
          <w:rFonts w:ascii="Arial" w:hAnsi="Arial" w:cs="Arial"/>
          <w:b/>
          <w:bCs/>
          <w:sz w:val="24"/>
          <w:szCs w:val="24"/>
          <w:lang w:eastAsia="nb-NO"/>
        </w:rPr>
        <w:t>Den norske kraftforsyningen består i hovedsak av vannkraft, vindkraft og varmekraft. Vannkraft utgjør om lag 88 prosent av den norske kraftforsyningen, og ressursgrunnlaget avhenger av den årlige nedbørsmengden. Dette til forskjell fra store deler av Europa, der termisk kraftproduksjon, basert på kull-, gass- og kjernekraft, dominerer.</w:t>
      </w:r>
    </w:p>
    <w:p w14:paraId="16FEA9E4" w14:textId="77777777" w:rsidR="005E30F0" w:rsidRPr="005E30F0" w:rsidRDefault="005E30F0" w:rsidP="005E30F0">
      <w:pPr>
        <w:rPr>
          <w:rFonts w:ascii="Arial" w:hAnsi="Arial" w:cs="Arial"/>
          <w:b/>
          <w:bCs/>
          <w:sz w:val="24"/>
          <w:szCs w:val="24"/>
          <w:lang w:eastAsia="nb-NO"/>
        </w:rPr>
      </w:pPr>
      <w:r w:rsidRPr="005E30F0">
        <w:rPr>
          <w:rFonts w:ascii="Arial" w:hAnsi="Arial" w:cs="Arial"/>
          <w:b/>
          <w:bCs/>
          <w:sz w:val="24"/>
          <w:szCs w:val="24"/>
          <w:lang w:eastAsia="nb-NO"/>
        </w:rPr>
        <w:t xml:space="preserve">Et særtrekk ved den norske vannkraften er muligheten til å lagre energi. Norge har halvparten av Europas magasinkapasitet, og i overkant av 75 prosent av den norske produksjonskapasiteten er regulerbar. Magasinkraftverkene har høy fleksibilitet og produksjonen kan justeres opp og ned raskt etter behov, og til lave kostnader. I kraftsystemet som helhet må det være balanse mellom forbruk og produksjon til enhver tid. Et økende innslag av </w:t>
      </w:r>
      <w:proofErr w:type="spellStart"/>
      <w:r w:rsidRPr="005E30F0">
        <w:rPr>
          <w:rFonts w:ascii="Arial" w:hAnsi="Arial" w:cs="Arial"/>
          <w:b/>
          <w:bCs/>
          <w:sz w:val="24"/>
          <w:szCs w:val="24"/>
          <w:lang w:eastAsia="nb-NO"/>
        </w:rPr>
        <w:t>uregulerbar</w:t>
      </w:r>
      <w:proofErr w:type="spellEnd"/>
      <w:r w:rsidRPr="005E30F0">
        <w:rPr>
          <w:rFonts w:ascii="Arial" w:hAnsi="Arial" w:cs="Arial"/>
          <w:b/>
          <w:bCs/>
          <w:sz w:val="24"/>
          <w:szCs w:val="24"/>
          <w:lang w:eastAsia="nb-NO"/>
        </w:rPr>
        <w:t xml:space="preserve"> kraftproduksjon, som vindkraft og solkraft, stiller større krav til at det er tilgjengelig fleksibilitet i kraftsystemet.</w:t>
      </w:r>
    </w:p>
    <w:p w14:paraId="42C84541" w14:textId="77777777" w:rsidR="005E30F0" w:rsidRPr="005E30F0" w:rsidRDefault="005E30F0" w:rsidP="005E30F0">
      <w:pPr>
        <w:rPr>
          <w:rFonts w:ascii="Arial" w:hAnsi="Arial" w:cs="Arial"/>
          <w:b/>
          <w:bCs/>
          <w:sz w:val="24"/>
          <w:szCs w:val="24"/>
          <w:lang w:eastAsia="nb-NO"/>
        </w:rPr>
      </w:pPr>
      <w:r w:rsidRPr="005E30F0">
        <w:rPr>
          <w:rFonts w:ascii="Arial" w:hAnsi="Arial" w:cs="Arial"/>
          <w:b/>
          <w:bCs/>
          <w:sz w:val="24"/>
          <w:szCs w:val="24"/>
          <w:lang w:eastAsia="nb-NO"/>
        </w:rPr>
        <w:lastRenderedPageBreak/>
        <w:t>Kraftmarkedet i Norge ble deregulert i 1991. Få land hadde på det tidspunktet et markedsbasert kraftsystem. Markedet er i dag en grunnleggende del av den norske kraftforsyningen. Kraftprisene gir signaler om behovet for nye investeringer, samtidig som markedet bidrar til å balansere produksjon, forbruk og overføring av strøm på kort sikt.</w:t>
      </w:r>
    </w:p>
    <w:p w14:paraId="181595A6" w14:textId="77777777" w:rsidR="005E30F0" w:rsidRPr="005E30F0" w:rsidRDefault="005E30F0" w:rsidP="005E30F0">
      <w:pPr>
        <w:rPr>
          <w:rFonts w:ascii="Arial" w:hAnsi="Arial" w:cs="Arial"/>
          <w:b/>
          <w:bCs/>
          <w:sz w:val="24"/>
          <w:szCs w:val="24"/>
          <w:lang w:eastAsia="nb-NO"/>
        </w:rPr>
      </w:pPr>
      <w:r w:rsidRPr="005E30F0">
        <w:rPr>
          <w:rFonts w:ascii="Arial" w:hAnsi="Arial" w:cs="Arial"/>
          <w:b/>
          <w:bCs/>
          <w:sz w:val="24"/>
          <w:szCs w:val="24"/>
          <w:lang w:eastAsia="nb-NO"/>
        </w:rPr>
        <w:t>Lokaliseringen av fornybar kraftproduksjon er i all hovedsak basert på ressurstilgangen. Produksjonskapasiteten er derfor ujevnt fordelt regionalt. Overføringsnettet er avgjørende for at kraften kan overføres til forbrukere i ulike deler av landet.</w:t>
      </w:r>
    </w:p>
    <w:p w14:paraId="0F1ABC47" w14:textId="77777777" w:rsidR="005E30F0" w:rsidRDefault="005E30F0" w:rsidP="005E30F0">
      <w:pPr>
        <w:rPr>
          <w:rFonts w:ascii="Arial" w:hAnsi="Arial" w:cs="Arial"/>
          <w:b/>
          <w:bCs/>
          <w:sz w:val="24"/>
          <w:szCs w:val="24"/>
          <w:lang w:eastAsia="nb-NO"/>
        </w:rPr>
      </w:pPr>
      <w:r w:rsidRPr="005E30F0">
        <w:rPr>
          <w:rFonts w:ascii="Arial" w:hAnsi="Arial" w:cs="Arial"/>
          <w:b/>
          <w:bCs/>
          <w:sz w:val="24"/>
          <w:szCs w:val="24"/>
          <w:lang w:eastAsia="nb-NO"/>
        </w:rPr>
        <w:t xml:space="preserve">Norge er tett </w:t>
      </w:r>
      <w:proofErr w:type="gramStart"/>
      <w:r w:rsidRPr="005E30F0">
        <w:rPr>
          <w:rFonts w:ascii="Arial" w:hAnsi="Arial" w:cs="Arial"/>
          <w:b/>
          <w:bCs/>
          <w:sz w:val="24"/>
          <w:szCs w:val="24"/>
          <w:lang w:eastAsia="nb-NO"/>
        </w:rPr>
        <w:t>integrert</w:t>
      </w:r>
      <w:proofErr w:type="gramEnd"/>
      <w:r w:rsidRPr="005E30F0">
        <w:rPr>
          <w:rFonts w:ascii="Arial" w:hAnsi="Arial" w:cs="Arial"/>
          <w:b/>
          <w:bCs/>
          <w:sz w:val="24"/>
          <w:szCs w:val="24"/>
          <w:lang w:eastAsia="nb-NO"/>
        </w:rPr>
        <w:t xml:space="preserve"> med de nordiske kraftsystemene både markedsmessig og fysisk. Det nordiske markedet er videre integrert med Europa gjennom overføringsforbindelser for kraft til Nederland, Tyskland, Baltikum og Polen. Tilknytningen til andre lands kraftsystemer, et velutbygd overføringsnett og vannkraftens produksjonsegenskaper gir samlet sett den norske kraftforsyningen stor fleksibilitet og reduserer sårbarheten for vekslende produksjon over sesonger og år.</w:t>
      </w:r>
    </w:p>
    <w:p w14:paraId="0CEAC65C" w14:textId="77777777" w:rsidR="00EB6242" w:rsidRDefault="00EB6242" w:rsidP="005E30F0">
      <w:pPr>
        <w:rPr>
          <w:rFonts w:ascii="Arial" w:hAnsi="Arial" w:cs="Arial"/>
          <w:b/>
          <w:bCs/>
          <w:sz w:val="24"/>
          <w:szCs w:val="24"/>
          <w:lang w:eastAsia="nb-NO"/>
        </w:rPr>
      </w:pPr>
    </w:p>
    <w:p w14:paraId="241FEF0D" w14:textId="77777777" w:rsidR="00EB6242" w:rsidRPr="00EB6242" w:rsidRDefault="00EB6242" w:rsidP="00EB6242">
      <w:pPr>
        <w:rPr>
          <w:rFonts w:ascii="Arial" w:hAnsi="Arial" w:cs="Arial"/>
          <w:b/>
          <w:bCs/>
          <w:sz w:val="24"/>
          <w:szCs w:val="24"/>
          <w:u w:val="single"/>
          <w:lang w:eastAsia="nb-NO"/>
        </w:rPr>
      </w:pPr>
      <w:r w:rsidRPr="00EB6242">
        <w:rPr>
          <w:rFonts w:ascii="Arial" w:hAnsi="Arial" w:cs="Arial"/>
          <w:b/>
          <w:bCs/>
          <w:sz w:val="24"/>
          <w:szCs w:val="24"/>
          <w:u w:val="single"/>
          <w:lang w:eastAsia="nb-NO"/>
        </w:rPr>
        <w:t>Regulert og uregulert kapasitet</w:t>
      </w:r>
    </w:p>
    <w:p w14:paraId="782291D9" w14:textId="77777777" w:rsidR="00EB6242" w:rsidRPr="00EB6242" w:rsidRDefault="00EB6242" w:rsidP="00EB6242">
      <w:pPr>
        <w:rPr>
          <w:rFonts w:ascii="Arial" w:hAnsi="Arial" w:cs="Arial"/>
          <w:b/>
          <w:bCs/>
          <w:sz w:val="24"/>
          <w:szCs w:val="24"/>
          <w:lang w:eastAsia="nb-NO"/>
        </w:rPr>
      </w:pPr>
      <w:r w:rsidRPr="00EB6242">
        <w:rPr>
          <w:rFonts w:ascii="Arial" w:hAnsi="Arial" w:cs="Arial"/>
          <w:b/>
          <w:bCs/>
          <w:sz w:val="24"/>
          <w:szCs w:val="24"/>
          <w:lang w:eastAsia="nb-NO"/>
        </w:rPr>
        <w:t xml:space="preserve">I kraftsammenheng skilles det gjerne mellom regulerbar og </w:t>
      </w:r>
      <w:proofErr w:type="spellStart"/>
      <w:r w:rsidRPr="00EB6242">
        <w:rPr>
          <w:rFonts w:ascii="Arial" w:hAnsi="Arial" w:cs="Arial"/>
          <w:b/>
          <w:bCs/>
          <w:sz w:val="24"/>
          <w:szCs w:val="24"/>
          <w:lang w:eastAsia="nb-NO"/>
        </w:rPr>
        <w:t>uregulerbar</w:t>
      </w:r>
      <w:proofErr w:type="spellEnd"/>
      <w:r w:rsidRPr="00EB6242">
        <w:rPr>
          <w:rFonts w:ascii="Arial" w:hAnsi="Arial" w:cs="Arial"/>
          <w:b/>
          <w:bCs/>
          <w:sz w:val="24"/>
          <w:szCs w:val="24"/>
          <w:lang w:eastAsia="nb-NO"/>
        </w:rPr>
        <w:t xml:space="preserve"> produksjon. </w:t>
      </w:r>
      <w:proofErr w:type="spellStart"/>
      <w:r w:rsidRPr="00EB6242">
        <w:rPr>
          <w:rFonts w:ascii="Arial" w:hAnsi="Arial" w:cs="Arial"/>
          <w:b/>
          <w:bCs/>
          <w:sz w:val="24"/>
          <w:szCs w:val="24"/>
          <w:lang w:eastAsia="nb-NO"/>
        </w:rPr>
        <w:t>Regulerbarhet</w:t>
      </w:r>
      <w:proofErr w:type="spellEnd"/>
      <w:r w:rsidRPr="00EB6242">
        <w:rPr>
          <w:rFonts w:ascii="Arial" w:hAnsi="Arial" w:cs="Arial"/>
          <w:b/>
          <w:bCs/>
          <w:sz w:val="24"/>
          <w:szCs w:val="24"/>
          <w:lang w:eastAsia="nb-NO"/>
        </w:rPr>
        <w:t xml:space="preserve"> angir hvilken evne det enkelte kraftverk har til å endre produksjonen etter markedsforholdene. Gjennom å lagre vann i magasiner kan mange kraftverk i Norge tilpasse sin produksjon, innenfor de begrensninger som er gitt av konsesjon og av forholdene i vassdraget.</w:t>
      </w:r>
    </w:p>
    <w:p w14:paraId="614220A6" w14:textId="77777777" w:rsidR="00EB6242" w:rsidRPr="00EB6242" w:rsidRDefault="00EB6242" w:rsidP="00EB6242">
      <w:pPr>
        <w:rPr>
          <w:rFonts w:ascii="Arial" w:hAnsi="Arial" w:cs="Arial"/>
          <w:b/>
          <w:bCs/>
          <w:sz w:val="24"/>
          <w:szCs w:val="24"/>
          <w:lang w:eastAsia="nb-NO"/>
        </w:rPr>
      </w:pPr>
      <w:r w:rsidRPr="00EB6242">
        <w:rPr>
          <w:rFonts w:ascii="Arial" w:hAnsi="Arial" w:cs="Arial"/>
          <w:b/>
          <w:bCs/>
          <w:sz w:val="24"/>
          <w:szCs w:val="24"/>
          <w:lang w:eastAsia="nb-NO"/>
        </w:rPr>
        <w:t>Vind- og solkraft har ingen reguleringsevne, og må produsere når energien er tilgjengelig. Det samme gjelder de fleste elvekraftverk og småvannkraftverk. Enkelte større elvekraftverk og småkraftverk har også en viss evne til å regulere deler av produksjonen.</w:t>
      </w:r>
    </w:p>
    <w:p w14:paraId="40EB7305" w14:textId="77777777" w:rsidR="00EB6242" w:rsidRDefault="00EB6242" w:rsidP="00EB6242">
      <w:pPr>
        <w:rPr>
          <w:rFonts w:ascii="Arial" w:hAnsi="Arial" w:cs="Arial"/>
          <w:b/>
          <w:bCs/>
          <w:sz w:val="24"/>
          <w:szCs w:val="24"/>
          <w:lang w:eastAsia="nb-NO"/>
        </w:rPr>
      </w:pPr>
      <w:r w:rsidRPr="00EB6242">
        <w:rPr>
          <w:rFonts w:ascii="Arial" w:hAnsi="Arial" w:cs="Arial"/>
          <w:b/>
          <w:bCs/>
          <w:sz w:val="24"/>
          <w:szCs w:val="24"/>
          <w:lang w:eastAsia="nb-NO"/>
        </w:rPr>
        <w:t>I overkant av 75 prosent av produksjonskapasiteten i Norge er regulerbar.</w:t>
      </w:r>
    </w:p>
    <w:p w14:paraId="0E826B18" w14:textId="60D5E695" w:rsidR="00867D52" w:rsidRDefault="00867D52" w:rsidP="00EB6242">
      <w:pPr>
        <w:rPr>
          <w:rFonts w:ascii="Arial" w:hAnsi="Arial" w:cs="Arial"/>
          <w:b/>
          <w:bCs/>
          <w:sz w:val="24"/>
          <w:szCs w:val="24"/>
          <w:lang w:eastAsia="nb-NO"/>
        </w:rPr>
      </w:pPr>
      <w:r>
        <w:rPr>
          <w:rFonts w:ascii="Arial" w:hAnsi="Arial" w:cs="Arial"/>
          <w:b/>
          <w:bCs/>
          <w:noProof/>
          <w:sz w:val="24"/>
          <w:szCs w:val="24"/>
          <w:lang w:eastAsia="nb-NO"/>
        </w:rPr>
        <w:lastRenderedPageBreak/>
        <w:drawing>
          <wp:inline distT="0" distB="0" distL="0" distR="0" wp14:anchorId="71669D5D" wp14:editId="291D370E">
            <wp:extent cx="5761355" cy="3999230"/>
            <wp:effectExtent l="0" t="0" r="0" b="1270"/>
            <wp:docPr id="27710334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3999230"/>
                    </a:xfrm>
                    <a:prstGeom prst="rect">
                      <a:avLst/>
                    </a:prstGeom>
                    <a:noFill/>
                  </pic:spPr>
                </pic:pic>
              </a:graphicData>
            </a:graphic>
          </wp:inline>
        </w:drawing>
      </w:r>
    </w:p>
    <w:p w14:paraId="2D5C7B69" w14:textId="7266B226" w:rsidR="00C74364" w:rsidRDefault="00C74364" w:rsidP="00EB6242">
      <w:pPr>
        <w:rPr>
          <w:rFonts w:ascii="Arial" w:hAnsi="Arial" w:cs="Arial"/>
          <w:b/>
          <w:bCs/>
          <w:sz w:val="24"/>
          <w:szCs w:val="24"/>
          <w:lang w:eastAsia="nb-NO"/>
        </w:rPr>
      </w:pPr>
      <w:r>
        <w:rPr>
          <w:rFonts w:ascii="Arial" w:hAnsi="Arial" w:cs="Arial"/>
          <w:b/>
          <w:bCs/>
          <w:sz w:val="24"/>
          <w:szCs w:val="24"/>
          <w:lang w:eastAsia="nb-NO"/>
        </w:rPr>
        <w:t xml:space="preserve">Blåsjø </w:t>
      </w:r>
    </w:p>
    <w:p w14:paraId="2AC99118" w14:textId="4B57C7DB" w:rsidR="00AA4F98" w:rsidRPr="00AA4F98" w:rsidRDefault="00000000" w:rsidP="00AA4F98">
      <w:pPr>
        <w:rPr>
          <w:rFonts w:ascii="Arial" w:hAnsi="Arial" w:cs="Arial"/>
          <w:b/>
          <w:bCs/>
          <w:color w:val="0070C0"/>
          <w:sz w:val="24"/>
          <w:szCs w:val="24"/>
          <w:lang w:eastAsia="nb-NO"/>
        </w:rPr>
      </w:pPr>
      <w:hyperlink r:id="rId15" w:tgtFrame="_blank" w:history="1">
        <w:r w:rsidR="00AA4F98" w:rsidRPr="00AA4F98">
          <w:rPr>
            <w:rStyle w:val="Hyperkobling"/>
            <w:rFonts w:ascii="Arial" w:hAnsi="Arial" w:cs="Arial"/>
            <w:b/>
            <w:bCs/>
            <w:color w:val="0070C0"/>
            <w:sz w:val="24"/>
            <w:szCs w:val="24"/>
            <w:u w:val="none"/>
            <w:lang w:eastAsia="nb-NO"/>
          </w:rPr>
          <w:t>Blåsjø er en kunstig innsjø som ligger i kommunene Bykle i Agder, Hjelmeland og Suldal i Rogaland</w:t>
        </w:r>
      </w:hyperlink>
      <w:r w:rsidR="00AA4F98" w:rsidRPr="00AA4F98">
        <w:rPr>
          <w:rFonts w:ascii="Arial" w:hAnsi="Arial" w:cs="Arial"/>
          <w:b/>
          <w:bCs/>
          <w:color w:val="0070C0"/>
          <w:sz w:val="24"/>
          <w:szCs w:val="24"/>
          <w:lang w:eastAsia="nb-NO"/>
        </w:rPr>
        <w:t>. </w:t>
      </w:r>
      <w:hyperlink r:id="rId16" w:tgtFrame="_blank" w:history="1">
        <w:r w:rsidR="00AA4F98" w:rsidRPr="00AA4F98">
          <w:rPr>
            <w:rStyle w:val="Hyperkobling"/>
            <w:rFonts w:ascii="Arial" w:hAnsi="Arial" w:cs="Arial"/>
            <w:b/>
            <w:bCs/>
            <w:color w:val="0070C0"/>
            <w:sz w:val="24"/>
            <w:szCs w:val="24"/>
            <w:u w:val="none"/>
            <w:lang w:eastAsia="nb-NO"/>
          </w:rPr>
          <w:t xml:space="preserve">Den ble dannet ved å demme opp de øvre delene av elvene Ulla, </w:t>
        </w:r>
        <w:proofErr w:type="spellStart"/>
        <w:r w:rsidR="00AA4F98" w:rsidRPr="00AA4F98">
          <w:rPr>
            <w:rStyle w:val="Hyperkobling"/>
            <w:rFonts w:ascii="Arial" w:hAnsi="Arial" w:cs="Arial"/>
            <w:b/>
            <w:bCs/>
            <w:color w:val="0070C0"/>
            <w:sz w:val="24"/>
            <w:szCs w:val="24"/>
            <w:u w:val="none"/>
            <w:lang w:eastAsia="nb-NO"/>
          </w:rPr>
          <w:t>Førreåa</w:t>
        </w:r>
        <w:proofErr w:type="spellEnd"/>
        <w:r w:rsidR="00AA4F98" w:rsidRPr="00AA4F98">
          <w:rPr>
            <w:rStyle w:val="Hyperkobling"/>
            <w:rFonts w:ascii="Arial" w:hAnsi="Arial" w:cs="Arial"/>
            <w:b/>
            <w:bCs/>
            <w:color w:val="0070C0"/>
            <w:sz w:val="24"/>
            <w:szCs w:val="24"/>
            <w:u w:val="none"/>
            <w:lang w:eastAsia="nb-NO"/>
          </w:rPr>
          <w:t xml:space="preserve"> og </w:t>
        </w:r>
        <w:proofErr w:type="spellStart"/>
        <w:r w:rsidR="00AA4F98" w:rsidRPr="00AA4F98">
          <w:rPr>
            <w:rStyle w:val="Hyperkobling"/>
            <w:rFonts w:ascii="Arial" w:hAnsi="Arial" w:cs="Arial"/>
            <w:b/>
            <w:bCs/>
            <w:color w:val="0070C0"/>
            <w:sz w:val="24"/>
            <w:szCs w:val="24"/>
            <w:u w:val="none"/>
            <w:lang w:eastAsia="nb-NO"/>
          </w:rPr>
          <w:t>Brattelielvi</w:t>
        </w:r>
        <w:proofErr w:type="spellEnd"/>
        <w:r w:rsidR="00AA4F98" w:rsidRPr="00AA4F98">
          <w:rPr>
            <w:rStyle w:val="Hyperkobling"/>
            <w:rFonts w:ascii="Arial" w:hAnsi="Arial" w:cs="Arial"/>
            <w:b/>
            <w:bCs/>
            <w:color w:val="0070C0"/>
            <w:sz w:val="24"/>
            <w:szCs w:val="24"/>
            <w:u w:val="none"/>
            <w:lang w:eastAsia="nb-NO"/>
          </w:rPr>
          <w:t xml:space="preserve"> til de dannet en sammenhengende innsjø</w:t>
        </w:r>
      </w:hyperlink>
      <w:r w:rsidR="00AA4F98" w:rsidRPr="00AA4F98">
        <w:rPr>
          <w:rFonts w:ascii="Arial" w:hAnsi="Arial" w:cs="Arial"/>
          <w:b/>
          <w:bCs/>
          <w:color w:val="0070C0"/>
          <w:sz w:val="24"/>
          <w:szCs w:val="24"/>
          <w:lang w:eastAsia="nb-NO"/>
        </w:rPr>
        <w:t>. Med et areal på 80,53 km², er Blåsjø den 12. </w:t>
      </w:r>
      <w:hyperlink r:id="rId17" w:tgtFrame="_blank" w:history="1">
        <w:r w:rsidR="00AA4F98" w:rsidRPr="00AA4F98">
          <w:rPr>
            <w:rStyle w:val="Hyperkobling"/>
            <w:rFonts w:ascii="Arial" w:hAnsi="Arial" w:cs="Arial"/>
            <w:b/>
            <w:bCs/>
            <w:color w:val="0070C0"/>
            <w:sz w:val="24"/>
            <w:szCs w:val="24"/>
            <w:u w:val="none"/>
            <w:lang w:eastAsia="nb-NO"/>
          </w:rPr>
          <w:t>største innsjøen i Norge</w:t>
        </w:r>
      </w:hyperlink>
      <w:r w:rsidR="00AA4F98" w:rsidRPr="00AA4F98">
        <w:rPr>
          <w:rFonts w:ascii="Arial" w:hAnsi="Arial" w:cs="Arial"/>
          <w:b/>
          <w:bCs/>
          <w:color w:val="0070C0"/>
          <w:sz w:val="24"/>
          <w:szCs w:val="24"/>
          <w:lang w:eastAsia="nb-NO"/>
        </w:rPr>
        <w:t>.</w:t>
      </w:r>
    </w:p>
    <w:p w14:paraId="11D011C6" w14:textId="68CD50C4" w:rsidR="00AA4F98" w:rsidRPr="00AA4F98" w:rsidRDefault="00000000" w:rsidP="00AA4F98">
      <w:pPr>
        <w:rPr>
          <w:rFonts w:ascii="Arial" w:hAnsi="Arial" w:cs="Arial"/>
          <w:b/>
          <w:bCs/>
          <w:color w:val="0070C0"/>
          <w:sz w:val="24"/>
          <w:szCs w:val="24"/>
          <w:lang w:eastAsia="nb-NO"/>
        </w:rPr>
      </w:pPr>
      <w:hyperlink r:id="rId18" w:tgtFrame="_blank" w:history="1">
        <w:r w:rsidR="00AA4F98" w:rsidRPr="00AA4F98">
          <w:rPr>
            <w:rStyle w:val="Hyperkobling"/>
            <w:rFonts w:ascii="Arial" w:hAnsi="Arial" w:cs="Arial"/>
            <w:b/>
            <w:bCs/>
            <w:color w:val="0070C0"/>
            <w:sz w:val="24"/>
            <w:szCs w:val="24"/>
            <w:u w:val="none"/>
            <w:lang w:eastAsia="nb-NO"/>
          </w:rPr>
          <w:t xml:space="preserve">Innsjøen er </w:t>
        </w:r>
        <w:proofErr w:type="spellStart"/>
        <w:r w:rsidR="00AA4F98" w:rsidRPr="00AA4F98">
          <w:rPr>
            <w:rStyle w:val="Hyperkobling"/>
            <w:rFonts w:ascii="Arial" w:hAnsi="Arial" w:cs="Arial"/>
            <w:b/>
            <w:bCs/>
            <w:color w:val="0070C0"/>
            <w:sz w:val="24"/>
            <w:szCs w:val="24"/>
            <w:u w:val="none"/>
            <w:lang w:eastAsia="nb-NO"/>
          </w:rPr>
          <w:t>hovedmagasin</w:t>
        </w:r>
        <w:proofErr w:type="spellEnd"/>
        <w:r w:rsidR="00AA4F98" w:rsidRPr="00AA4F98">
          <w:rPr>
            <w:rStyle w:val="Hyperkobling"/>
            <w:rFonts w:ascii="Arial" w:hAnsi="Arial" w:cs="Arial"/>
            <w:b/>
            <w:bCs/>
            <w:color w:val="0070C0"/>
            <w:sz w:val="24"/>
            <w:szCs w:val="24"/>
            <w:u w:val="none"/>
            <w:lang w:eastAsia="nb-NO"/>
          </w:rPr>
          <w:t xml:space="preserve"> for Ulla-</w:t>
        </w:r>
        <w:proofErr w:type="spellStart"/>
        <w:r w:rsidR="00AA4F98" w:rsidRPr="00AA4F98">
          <w:rPr>
            <w:rStyle w:val="Hyperkobling"/>
            <w:rFonts w:ascii="Arial" w:hAnsi="Arial" w:cs="Arial"/>
            <w:b/>
            <w:bCs/>
            <w:color w:val="0070C0"/>
            <w:sz w:val="24"/>
            <w:szCs w:val="24"/>
            <w:u w:val="none"/>
            <w:lang w:eastAsia="nb-NO"/>
          </w:rPr>
          <w:t>Førreverkene</w:t>
        </w:r>
        <w:proofErr w:type="spellEnd"/>
        <w:r w:rsidR="00AA4F98" w:rsidRPr="00AA4F98">
          <w:rPr>
            <w:rStyle w:val="Hyperkobling"/>
            <w:rFonts w:ascii="Arial" w:hAnsi="Arial" w:cs="Arial"/>
            <w:b/>
            <w:bCs/>
            <w:color w:val="0070C0"/>
            <w:sz w:val="24"/>
            <w:szCs w:val="24"/>
            <w:u w:val="none"/>
            <w:lang w:eastAsia="nb-NO"/>
          </w:rPr>
          <w:t>, som har en total installert effekt på 2 100 MW</w:t>
        </w:r>
      </w:hyperlink>
      <w:r w:rsidR="00AA4F98" w:rsidRPr="00AA4F98">
        <w:rPr>
          <w:rFonts w:ascii="Arial" w:hAnsi="Arial" w:cs="Arial"/>
          <w:b/>
          <w:bCs/>
          <w:color w:val="0070C0"/>
          <w:sz w:val="24"/>
          <w:szCs w:val="24"/>
          <w:lang w:eastAsia="nb-NO"/>
        </w:rPr>
        <w:t>. Blåsjø er det største kraftmagasinet i Norge målt i energiinnhold, med et energipotensial på ca. </w:t>
      </w:r>
      <w:hyperlink r:id="rId19" w:tgtFrame="_blank" w:history="1">
        <w:r w:rsidR="00AA4F98" w:rsidRPr="00AA4F98">
          <w:rPr>
            <w:rStyle w:val="Hyperkobling"/>
            <w:rFonts w:ascii="Arial" w:hAnsi="Arial" w:cs="Arial"/>
            <w:b/>
            <w:bCs/>
            <w:color w:val="0070C0"/>
            <w:sz w:val="24"/>
            <w:szCs w:val="24"/>
            <w:u w:val="none"/>
            <w:lang w:eastAsia="nb-NO"/>
          </w:rPr>
          <w:t xml:space="preserve">7,8 </w:t>
        </w:r>
        <w:proofErr w:type="spellStart"/>
        <w:r w:rsidR="00AA4F98" w:rsidRPr="00AA4F98">
          <w:rPr>
            <w:rStyle w:val="Hyperkobling"/>
            <w:rFonts w:ascii="Arial" w:hAnsi="Arial" w:cs="Arial"/>
            <w:b/>
            <w:bCs/>
            <w:color w:val="0070C0"/>
            <w:sz w:val="24"/>
            <w:szCs w:val="24"/>
            <w:u w:val="none"/>
            <w:lang w:eastAsia="nb-NO"/>
          </w:rPr>
          <w:t>TWh</w:t>
        </w:r>
        <w:proofErr w:type="spellEnd"/>
      </w:hyperlink>
      <w:r w:rsidR="00AA4F98" w:rsidRPr="00AA4F98">
        <w:rPr>
          <w:rFonts w:ascii="Arial" w:hAnsi="Arial" w:cs="Arial"/>
          <w:b/>
          <w:bCs/>
          <w:color w:val="0070C0"/>
          <w:sz w:val="24"/>
          <w:szCs w:val="24"/>
          <w:lang w:eastAsia="nb-NO"/>
        </w:rPr>
        <w:t>. </w:t>
      </w:r>
      <w:hyperlink r:id="rId20" w:tgtFrame="_blank" w:history="1">
        <w:r w:rsidR="00AA4F98" w:rsidRPr="00AA4F98">
          <w:rPr>
            <w:rStyle w:val="Hyperkobling"/>
            <w:rFonts w:ascii="Arial" w:hAnsi="Arial" w:cs="Arial"/>
            <w:b/>
            <w:bCs/>
            <w:color w:val="0070C0"/>
            <w:sz w:val="24"/>
            <w:szCs w:val="24"/>
            <w:u w:val="none"/>
            <w:lang w:eastAsia="nb-NO"/>
          </w:rPr>
          <w:t>Med en magasinkapasitet på 3105 millioner m³, er Blåsjø Norges nest største reguleringsmagasin – bare Storglomvatnet er større</w:t>
        </w:r>
      </w:hyperlink>
      <w:r w:rsidR="00AA4F98">
        <w:rPr>
          <w:rFonts w:ascii="Arial" w:hAnsi="Arial" w:cs="Arial"/>
          <w:b/>
          <w:bCs/>
          <w:color w:val="0070C0"/>
          <w:sz w:val="24"/>
          <w:szCs w:val="24"/>
          <w:lang w:eastAsia="nb-NO"/>
        </w:rPr>
        <w:t>.</w:t>
      </w:r>
    </w:p>
    <w:p w14:paraId="13EAD48A" w14:textId="77777777" w:rsidR="00EB6242" w:rsidRDefault="00EB6242" w:rsidP="005E30F0">
      <w:pPr>
        <w:rPr>
          <w:rFonts w:ascii="Arial" w:hAnsi="Arial" w:cs="Arial"/>
          <w:b/>
          <w:bCs/>
          <w:sz w:val="24"/>
          <w:szCs w:val="24"/>
          <w:lang w:eastAsia="nb-NO"/>
        </w:rPr>
      </w:pPr>
    </w:p>
    <w:p w14:paraId="30A9774B" w14:textId="77777777" w:rsidR="00330A39" w:rsidRPr="00330A39" w:rsidRDefault="00330A39" w:rsidP="00330A39">
      <w:pPr>
        <w:rPr>
          <w:rFonts w:ascii="Arial" w:hAnsi="Arial" w:cs="Arial"/>
          <w:b/>
          <w:bCs/>
          <w:sz w:val="24"/>
          <w:szCs w:val="24"/>
          <w:u w:val="single"/>
          <w:lang w:eastAsia="nb-NO"/>
        </w:rPr>
      </w:pPr>
      <w:r w:rsidRPr="00330A39">
        <w:rPr>
          <w:rFonts w:ascii="Arial" w:hAnsi="Arial" w:cs="Arial"/>
          <w:b/>
          <w:bCs/>
          <w:sz w:val="24"/>
          <w:szCs w:val="24"/>
          <w:u w:val="single"/>
          <w:lang w:eastAsia="nb-NO"/>
        </w:rPr>
        <w:t>Produsentenes markedstilpasning</w:t>
      </w:r>
    </w:p>
    <w:p w14:paraId="7052498A" w14:textId="77777777" w:rsidR="00330A39" w:rsidRPr="00330A39" w:rsidRDefault="00330A39" w:rsidP="00330A39">
      <w:pPr>
        <w:rPr>
          <w:rFonts w:ascii="Arial" w:hAnsi="Arial" w:cs="Arial"/>
          <w:b/>
          <w:bCs/>
          <w:sz w:val="24"/>
          <w:szCs w:val="24"/>
          <w:lang w:eastAsia="nb-NO"/>
        </w:rPr>
      </w:pPr>
      <w:r w:rsidRPr="00330A39">
        <w:rPr>
          <w:rFonts w:ascii="Arial" w:hAnsi="Arial" w:cs="Arial"/>
          <w:b/>
          <w:bCs/>
          <w:sz w:val="24"/>
          <w:szCs w:val="24"/>
          <w:lang w:eastAsia="nb-NO"/>
        </w:rPr>
        <w:t xml:space="preserve">En vannkraftprodusent har lave variable kostnader siden innsatsfaktoren, vann, er gratis. Eieren av et elvekraftverk vil derfor være villig til å produsere til priser rett over null. Det samme prinsippet gjelder </w:t>
      </w:r>
      <w:proofErr w:type="spellStart"/>
      <w:r w:rsidRPr="00330A39">
        <w:rPr>
          <w:rFonts w:ascii="Arial" w:hAnsi="Arial" w:cs="Arial"/>
          <w:b/>
          <w:bCs/>
          <w:sz w:val="24"/>
          <w:szCs w:val="24"/>
          <w:lang w:eastAsia="nb-NO"/>
        </w:rPr>
        <w:t>uregulerbare</w:t>
      </w:r>
      <w:proofErr w:type="spellEnd"/>
      <w:r w:rsidRPr="00330A39">
        <w:rPr>
          <w:rFonts w:ascii="Arial" w:hAnsi="Arial" w:cs="Arial"/>
          <w:b/>
          <w:bCs/>
          <w:sz w:val="24"/>
          <w:szCs w:val="24"/>
          <w:lang w:eastAsia="nb-NO"/>
        </w:rPr>
        <w:t xml:space="preserve"> teknologier som vind- og solkraft. </w:t>
      </w:r>
      <w:proofErr w:type="spellStart"/>
      <w:r w:rsidRPr="00330A39">
        <w:rPr>
          <w:rFonts w:ascii="Arial" w:hAnsi="Arial" w:cs="Arial"/>
          <w:b/>
          <w:bCs/>
          <w:sz w:val="24"/>
          <w:szCs w:val="24"/>
          <w:lang w:eastAsia="nb-NO"/>
        </w:rPr>
        <w:t>Uregulerbar</w:t>
      </w:r>
      <w:proofErr w:type="spellEnd"/>
      <w:r w:rsidRPr="00330A39">
        <w:rPr>
          <w:rFonts w:ascii="Arial" w:hAnsi="Arial" w:cs="Arial"/>
          <w:b/>
          <w:bCs/>
          <w:sz w:val="24"/>
          <w:szCs w:val="24"/>
          <w:lang w:eastAsia="nb-NO"/>
        </w:rPr>
        <w:t xml:space="preserve"> produksjon skjer generelt uavhengig av pris, men varierer med værforholdene. For termisk kraft, som kull, gass- og kjernekraftverk er det lønnsomt å produsere så lenge kraftprisen dekker produksjonskostnaden i den aktuelle driftstimen. Disse kostnadene vil i stor grad avhenge av prisen på kull, gass og utslippskvoter for CO2.</w:t>
      </w:r>
    </w:p>
    <w:p w14:paraId="1FDC3669" w14:textId="77777777" w:rsidR="00330A39" w:rsidRPr="00330A39" w:rsidRDefault="00330A39" w:rsidP="00330A39">
      <w:pPr>
        <w:rPr>
          <w:rFonts w:ascii="Arial" w:hAnsi="Arial" w:cs="Arial"/>
          <w:b/>
          <w:bCs/>
          <w:sz w:val="24"/>
          <w:szCs w:val="24"/>
          <w:lang w:eastAsia="nb-NO"/>
        </w:rPr>
      </w:pPr>
      <w:r w:rsidRPr="00330A39">
        <w:rPr>
          <w:rFonts w:ascii="Arial" w:hAnsi="Arial" w:cs="Arial"/>
          <w:b/>
          <w:bCs/>
          <w:sz w:val="24"/>
          <w:szCs w:val="24"/>
          <w:lang w:eastAsia="nb-NO"/>
        </w:rPr>
        <w:t xml:space="preserve">For en vannkraftprodusent som har muligheten til å lagre vannet vil vurderingen være annerledes. Slike produsenter må til enhver tid vurdere om </w:t>
      </w:r>
      <w:r w:rsidRPr="00330A39">
        <w:rPr>
          <w:rFonts w:ascii="Arial" w:hAnsi="Arial" w:cs="Arial"/>
          <w:b/>
          <w:bCs/>
          <w:sz w:val="24"/>
          <w:szCs w:val="24"/>
          <w:lang w:eastAsia="nb-NO"/>
        </w:rPr>
        <w:lastRenderedPageBreak/>
        <w:t>det skal produseres i dag, eller om vannet skal holdes tilbake for å kunne få en høyere pris på et senere tidspunkt. Det er forskjellen mellom den faktiske og den forventede kraftprisen som eventuelt gjør det lønnsomt å lagre vannet for korte eller lengre perioder.</w:t>
      </w:r>
    </w:p>
    <w:p w14:paraId="5E20169C" w14:textId="77777777" w:rsidR="00330A39" w:rsidRPr="00330A39" w:rsidRDefault="00330A39" w:rsidP="00330A39">
      <w:pPr>
        <w:rPr>
          <w:rFonts w:ascii="Arial" w:hAnsi="Arial" w:cs="Arial"/>
          <w:b/>
          <w:bCs/>
          <w:sz w:val="24"/>
          <w:szCs w:val="24"/>
          <w:lang w:eastAsia="nb-NO"/>
        </w:rPr>
      </w:pPr>
      <w:r w:rsidRPr="00330A39">
        <w:rPr>
          <w:rFonts w:ascii="Arial" w:hAnsi="Arial" w:cs="Arial"/>
          <w:b/>
          <w:bCs/>
          <w:sz w:val="24"/>
          <w:szCs w:val="24"/>
          <w:lang w:eastAsia="nb-NO"/>
        </w:rPr>
        <w:t>Den grunnleggende utfordringen ved disponeringen av vannkraftmagasinene er at ingen vet sikkert hvor mye tilsig kraftverkene får fremover, eller hvordan markedsforholdene vil utvikle seg. Magasindisponeringen krever derfor betydelig lokalkunnskap og evne til å tolke stadig ny, kompleks og usikker informasjon om tilsig, forbruk og markedsutvikling.</w:t>
      </w:r>
    </w:p>
    <w:p w14:paraId="10104EEB" w14:textId="77777777" w:rsidR="00330A39" w:rsidRPr="00330A39" w:rsidRDefault="00330A39" w:rsidP="00330A39">
      <w:pPr>
        <w:rPr>
          <w:rFonts w:ascii="Arial" w:hAnsi="Arial" w:cs="Arial"/>
          <w:b/>
          <w:bCs/>
          <w:sz w:val="24"/>
          <w:szCs w:val="24"/>
          <w:lang w:eastAsia="nb-NO"/>
        </w:rPr>
      </w:pPr>
      <w:r w:rsidRPr="00330A39">
        <w:rPr>
          <w:rFonts w:ascii="Arial" w:hAnsi="Arial" w:cs="Arial"/>
          <w:b/>
          <w:bCs/>
          <w:sz w:val="24"/>
          <w:szCs w:val="24"/>
          <w:lang w:eastAsia="nb-NO"/>
        </w:rPr>
        <w:t xml:space="preserve">De norske magasinkraftverkene regulerer også produksjonen etter den kortsiktige prisutviklingen, som i stor grad henger sammen med produksjonsmengden fra den </w:t>
      </w:r>
      <w:proofErr w:type="spellStart"/>
      <w:r w:rsidRPr="00330A39">
        <w:rPr>
          <w:rFonts w:ascii="Arial" w:hAnsi="Arial" w:cs="Arial"/>
          <w:b/>
          <w:bCs/>
          <w:sz w:val="24"/>
          <w:szCs w:val="24"/>
          <w:lang w:eastAsia="nb-NO"/>
        </w:rPr>
        <w:t>uregulerbare</w:t>
      </w:r>
      <w:proofErr w:type="spellEnd"/>
      <w:r w:rsidRPr="00330A39">
        <w:rPr>
          <w:rFonts w:ascii="Arial" w:hAnsi="Arial" w:cs="Arial"/>
          <w:b/>
          <w:bCs/>
          <w:sz w:val="24"/>
          <w:szCs w:val="24"/>
          <w:lang w:eastAsia="nb-NO"/>
        </w:rPr>
        <w:t xml:space="preserve"> kraftproduksjonen i Norden og Europa. Et velfungerende kraftmarked bidrar til at magasinkraftverkene tilpasser produksjonen i forhold til etterspørselen, de øvrige nordiske produksjonsressursene og krafthandelen med kontinentet.</w:t>
      </w:r>
    </w:p>
    <w:p w14:paraId="10B94879" w14:textId="77777777" w:rsidR="00E04359" w:rsidRDefault="00E04359"/>
    <w:p w14:paraId="63C99C8C" w14:textId="77777777" w:rsidR="005E30F0" w:rsidRPr="005E30F0" w:rsidRDefault="005E30F0" w:rsidP="005E30F0">
      <w:pPr>
        <w:rPr>
          <w:rFonts w:ascii="Arial" w:hAnsi="Arial" w:cs="Arial"/>
          <w:b/>
          <w:bCs/>
          <w:sz w:val="24"/>
          <w:szCs w:val="24"/>
          <w:u w:val="single"/>
          <w:lang w:eastAsia="nb-NO"/>
        </w:rPr>
      </w:pPr>
      <w:r w:rsidRPr="005E30F0">
        <w:rPr>
          <w:rFonts w:ascii="Arial" w:hAnsi="Arial" w:cs="Arial"/>
          <w:b/>
          <w:bCs/>
          <w:sz w:val="24"/>
          <w:szCs w:val="24"/>
          <w:u w:val="single"/>
          <w:lang w:eastAsia="nb-NO"/>
        </w:rPr>
        <w:t>VANNKRAFT</w:t>
      </w:r>
    </w:p>
    <w:p w14:paraId="48878F02" w14:textId="77777777" w:rsidR="005E30F0" w:rsidRPr="005E30F0" w:rsidRDefault="005E30F0" w:rsidP="005E30F0">
      <w:pPr>
        <w:rPr>
          <w:rFonts w:ascii="Arial" w:hAnsi="Arial" w:cs="Arial"/>
          <w:b/>
          <w:bCs/>
          <w:sz w:val="24"/>
          <w:szCs w:val="24"/>
          <w:lang w:eastAsia="nb-NO"/>
        </w:rPr>
      </w:pPr>
      <w:r w:rsidRPr="005E30F0">
        <w:rPr>
          <w:rFonts w:ascii="Arial" w:hAnsi="Arial" w:cs="Arial"/>
          <w:b/>
          <w:bCs/>
          <w:sz w:val="24"/>
          <w:szCs w:val="24"/>
          <w:lang w:eastAsia="nb-NO"/>
        </w:rPr>
        <w:t>Vannkraften er ryggraden i det norske kraftsystemet. I dag står 1769 vannkraftverk for om lag 88 prosent av den samlede norske normalårsproduksjonen. Samlet produksjonskapasitet for norsk vannkraft var på 33 730 MW i 2023.</w:t>
      </w:r>
    </w:p>
    <w:p w14:paraId="13862C00" w14:textId="77777777" w:rsidR="005E30F0" w:rsidRPr="005E30F0" w:rsidRDefault="005E30F0" w:rsidP="005E30F0">
      <w:pPr>
        <w:rPr>
          <w:rFonts w:ascii="Arial" w:hAnsi="Arial" w:cs="Arial"/>
          <w:b/>
          <w:bCs/>
          <w:sz w:val="24"/>
          <w:szCs w:val="24"/>
          <w:lang w:eastAsia="nb-NO"/>
        </w:rPr>
      </w:pPr>
      <w:r w:rsidRPr="005E30F0">
        <w:rPr>
          <w:rFonts w:ascii="Arial" w:hAnsi="Arial" w:cs="Arial"/>
          <w:b/>
          <w:bCs/>
          <w:sz w:val="24"/>
          <w:szCs w:val="24"/>
          <w:lang w:eastAsia="nb-NO"/>
        </w:rPr>
        <w:t>Vanntilsig og installert produksjonskapasitet danner grunnlag for hva den norske vannkraften kan produsere. Mengden tilsig varierer betydelig gjennom året og fra år til år. Tilsiget er stort under snøsmeltingen om våren, og avtar normalt utpå sommeren og frem mot høsten. Høstflommer gir normalt en økning i tilsiget mens det vanligvis er svært lite i vintermånedene.</w:t>
      </w:r>
    </w:p>
    <w:p w14:paraId="1D52C189" w14:textId="77777777" w:rsidR="005E30F0" w:rsidRPr="005E30F0" w:rsidRDefault="005E30F0" w:rsidP="005E30F0">
      <w:pPr>
        <w:rPr>
          <w:rFonts w:ascii="Arial" w:hAnsi="Arial" w:cs="Arial"/>
          <w:b/>
          <w:bCs/>
          <w:sz w:val="24"/>
          <w:szCs w:val="24"/>
          <w:lang w:eastAsia="nb-NO"/>
        </w:rPr>
      </w:pPr>
      <w:r w:rsidRPr="005E30F0">
        <w:rPr>
          <w:rFonts w:ascii="Arial" w:hAnsi="Arial" w:cs="Arial"/>
          <w:b/>
          <w:bCs/>
          <w:sz w:val="24"/>
          <w:szCs w:val="24"/>
          <w:lang w:eastAsia="nb-NO"/>
        </w:rPr>
        <w:t xml:space="preserve">Vannkraftsystemet har en normalårsproduksjon på 136,9 </w:t>
      </w:r>
      <w:proofErr w:type="spellStart"/>
      <w:r w:rsidRPr="005E30F0">
        <w:rPr>
          <w:rFonts w:ascii="Arial" w:hAnsi="Arial" w:cs="Arial"/>
          <w:b/>
          <w:bCs/>
          <w:sz w:val="24"/>
          <w:szCs w:val="24"/>
          <w:lang w:eastAsia="nb-NO"/>
        </w:rPr>
        <w:t>TWh</w:t>
      </w:r>
      <w:proofErr w:type="spellEnd"/>
      <w:r w:rsidRPr="005E30F0">
        <w:rPr>
          <w:rFonts w:ascii="Arial" w:hAnsi="Arial" w:cs="Arial"/>
          <w:b/>
          <w:bCs/>
          <w:sz w:val="24"/>
          <w:szCs w:val="24"/>
          <w:lang w:eastAsia="nb-NO"/>
        </w:rPr>
        <w:t xml:space="preserve"> per 31. mars 2023. Normalårsproduksjonen beregnes av NVE og bygger på observerte tilsig over en lenger periode. Referanseperioden i dag er 1991–2020.</w:t>
      </w:r>
    </w:p>
    <w:p w14:paraId="0AD76DD4" w14:textId="77777777" w:rsidR="005E30F0" w:rsidRDefault="005E30F0" w:rsidP="005E30F0">
      <w:pPr>
        <w:rPr>
          <w:rFonts w:ascii="Arial" w:hAnsi="Arial" w:cs="Arial"/>
          <w:b/>
          <w:bCs/>
          <w:sz w:val="24"/>
          <w:szCs w:val="24"/>
          <w:lang w:eastAsia="nb-NO"/>
        </w:rPr>
      </w:pPr>
      <w:r w:rsidRPr="005E30F0">
        <w:rPr>
          <w:rFonts w:ascii="Arial" w:hAnsi="Arial" w:cs="Arial"/>
          <w:b/>
          <w:bCs/>
          <w:sz w:val="24"/>
          <w:szCs w:val="24"/>
          <w:lang w:eastAsia="nb-NO"/>
        </w:rPr>
        <w:t xml:space="preserve">Norge har i dag 1240 vannmagasiner med en samlet magasinkapasitet på over 87 </w:t>
      </w:r>
      <w:proofErr w:type="spellStart"/>
      <w:r w:rsidRPr="005E30F0">
        <w:rPr>
          <w:rFonts w:ascii="Arial" w:hAnsi="Arial" w:cs="Arial"/>
          <w:b/>
          <w:bCs/>
          <w:sz w:val="24"/>
          <w:szCs w:val="24"/>
          <w:lang w:eastAsia="nb-NO"/>
        </w:rPr>
        <w:t>TWh</w:t>
      </w:r>
      <w:proofErr w:type="spellEnd"/>
      <w:r w:rsidRPr="005E30F0">
        <w:rPr>
          <w:rFonts w:ascii="Arial" w:hAnsi="Arial" w:cs="Arial"/>
          <w:b/>
          <w:bCs/>
          <w:sz w:val="24"/>
          <w:szCs w:val="24"/>
          <w:lang w:eastAsia="nb-NO"/>
        </w:rPr>
        <w:t>. Om lag halvparten av lagringskapasiteten dekkes av de 30 største magasinene. De fleste magasinene ble bygget før 1990. Oppgraderinger og utvidelser av kraftverkene har økt evnen til å utnytte magasinene.</w:t>
      </w:r>
    </w:p>
    <w:p w14:paraId="7E425F77" w14:textId="77777777" w:rsidR="005E30F0" w:rsidRDefault="005E30F0" w:rsidP="005E30F0">
      <w:pPr>
        <w:rPr>
          <w:rFonts w:ascii="Arial" w:hAnsi="Arial" w:cs="Arial"/>
          <w:b/>
          <w:bCs/>
          <w:sz w:val="24"/>
          <w:szCs w:val="24"/>
          <w:lang w:eastAsia="nb-NO"/>
        </w:rPr>
      </w:pPr>
    </w:p>
    <w:p w14:paraId="0A7C5F87" w14:textId="0FB96587" w:rsidR="005E30F0" w:rsidRDefault="005E30F0" w:rsidP="005E30F0">
      <w:pPr>
        <w:rPr>
          <w:rFonts w:ascii="Arial" w:hAnsi="Arial" w:cs="Arial"/>
          <w:b/>
          <w:bCs/>
          <w:sz w:val="24"/>
          <w:szCs w:val="24"/>
          <w:lang w:eastAsia="nb-NO"/>
        </w:rPr>
      </w:pPr>
      <w:r>
        <w:rPr>
          <w:noProof/>
        </w:rPr>
        <w:lastRenderedPageBreak/>
        <w:drawing>
          <wp:inline distT="0" distB="0" distL="0" distR="0" wp14:anchorId="4417219A" wp14:editId="597FB32A">
            <wp:extent cx="5725019" cy="2851150"/>
            <wp:effectExtent l="0" t="0" r="9525" b="6350"/>
            <wp:docPr id="473137473" name="Bilde 2" descr="Et bilde som inneholder tekst, diagram,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37473" name="Bilde 2" descr="Et bilde som inneholder tekst, diagram, line, Plottdiagram&#10;&#10;Automatisk generer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098" cy="2860153"/>
                    </a:xfrm>
                    <a:prstGeom prst="rect">
                      <a:avLst/>
                    </a:prstGeom>
                    <a:noFill/>
                    <a:ln>
                      <a:noFill/>
                    </a:ln>
                  </pic:spPr>
                </pic:pic>
              </a:graphicData>
            </a:graphic>
          </wp:inline>
        </w:drawing>
      </w:r>
    </w:p>
    <w:p w14:paraId="6EE364C2" w14:textId="77777777" w:rsidR="005E30F0" w:rsidRPr="005E30F0" w:rsidRDefault="005E30F0" w:rsidP="005E30F0">
      <w:pPr>
        <w:rPr>
          <w:rFonts w:ascii="Arial" w:hAnsi="Arial" w:cs="Arial"/>
          <w:b/>
          <w:bCs/>
          <w:sz w:val="24"/>
          <w:szCs w:val="24"/>
          <w:lang w:eastAsia="nb-NO"/>
        </w:rPr>
      </w:pPr>
      <w:r w:rsidRPr="005E30F0">
        <w:rPr>
          <w:rFonts w:ascii="Arial" w:hAnsi="Arial" w:cs="Arial"/>
          <w:b/>
          <w:bCs/>
          <w:sz w:val="24"/>
          <w:szCs w:val="24"/>
          <w:lang w:eastAsia="nb-NO"/>
        </w:rPr>
        <w:t>Tilsig, forbruk og produksjon av kraft i Norge i 2022</w:t>
      </w:r>
    </w:p>
    <w:p w14:paraId="65770404" w14:textId="77777777" w:rsidR="005E30F0" w:rsidRDefault="005E30F0" w:rsidP="005E30F0">
      <w:pPr>
        <w:rPr>
          <w:rFonts w:ascii="Arial" w:hAnsi="Arial" w:cs="Arial"/>
          <w:b/>
          <w:bCs/>
          <w:sz w:val="24"/>
          <w:szCs w:val="24"/>
          <w:lang w:eastAsia="nb-NO"/>
        </w:rPr>
      </w:pPr>
    </w:p>
    <w:p w14:paraId="2857EC8C" w14:textId="77777777" w:rsidR="00EB6242" w:rsidRPr="00EB6242" w:rsidRDefault="00EB6242" w:rsidP="00EB6242">
      <w:pPr>
        <w:rPr>
          <w:rFonts w:ascii="Arial" w:hAnsi="Arial" w:cs="Arial"/>
          <w:b/>
          <w:bCs/>
          <w:sz w:val="24"/>
          <w:szCs w:val="24"/>
        </w:rPr>
      </w:pPr>
      <w:r w:rsidRPr="00EB6242">
        <w:rPr>
          <w:rFonts w:ascii="Arial" w:hAnsi="Arial" w:cs="Arial"/>
          <w:b/>
          <w:bCs/>
          <w:sz w:val="24"/>
          <w:szCs w:val="24"/>
        </w:rPr>
        <w:t>Den regulerbare vannkraften kan ved hjelp av magasinene produsere kraft selv i perioder med lite nedbør og lavt tilsig. Tilgangen på stor magasinkapasitet gir mulighet til å utjevne produksjonen over år, sesonger, uker og døgn avhengig av markedsforhold, innenfor de begrensninger som er gitt av konsesjon og forholdene i vassdraget.</w:t>
      </w:r>
    </w:p>
    <w:p w14:paraId="501A84C9" w14:textId="77777777" w:rsidR="00EB6242" w:rsidRPr="00EB6242" w:rsidRDefault="00EB6242" w:rsidP="00EB6242">
      <w:pPr>
        <w:rPr>
          <w:rFonts w:ascii="Arial" w:hAnsi="Arial" w:cs="Arial"/>
          <w:b/>
          <w:bCs/>
          <w:sz w:val="24"/>
          <w:szCs w:val="24"/>
        </w:rPr>
      </w:pPr>
      <w:r w:rsidRPr="00EB6242">
        <w:rPr>
          <w:rFonts w:ascii="Arial" w:hAnsi="Arial" w:cs="Arial"/>
          <w:b/>
          <w:bCs/>
          <w:sz w:val="24"/>
          <w:szCs w:val="24"/>
        </w:rPr>
        <w:t>Norge har en høy andel elektrisitet i oppvarming, som bidrar til at kraftprisen- og produksjonen fra magasinkraftverkene som regel er høyest om vinteren.</w:t>
      </w:r>
    </w:p>
    <w:p w14:paraId="2464E944" w14:textId="77777777" w:rsidR="00EB6242" w:rsidRPr="00EB6242" w:rsidRDefault="00EB6242" w:rsidP="00EB6242">
      <w:pPr>
        <w:rPr>
          <w:rFonts w:ascii="Arial" w:hAnsi="Arial" w:cs="Arial"/>
          <w:b/>
          <w:bCs/>
          <w:sz w:val="24"/>
          <w:szCs w:val="24"/>
        </w:rPr>
      </w:pPr>
      <w:r w:rsidRPr="00EB6242">
        <w:rPr>
          <w:rFonts w:ascii="Arial" w:hAnsi="Arial" w:cs="Arial"/>
          <w:b/>
          <w:bCs/>
          <w:sz w:val="24"/>
          <w:szCs w:val="24"/>
        </w:rPr>
        <w:t xml:space="preserve">Produksjonen fra den </w:t>
      </w:r>
      <w:proofErr w:type="spellStart"/>
      <w:r w:rsidRPr="00EB6242">
        <w:rPr>
          <w:rFonts w:ascii="Arial" w:hAnsi="Arial" w:cs="Arial"/>
          <w:b/>
          <w:bCs/>
          <w:sz w:val="24"/>
          <w:szCs w:val="24"/>
        </w:rPr>
        <w:t>uregulerbare</w:t>
      </w:r>
      <w:proofErr w:type="spellEnd"/>
      <w:r w:rsidRPr="00EB6242">
        <w:rPr>
          <w:rFonts w:ascii="Arial" w:hAnsi="Arial" w:cs="Arial"/>
          <w:b/>
          <w:bCs/>
          <w:sz w:val="24"/>
          <w:szCs w:val="24"/>
        </w:rPr>
        <w:t xml:space="preserve"> vannkraften må følge utviklingen i tilsiget. Slike kraftverk har stor produksjon gjennom vår og sommer, når forbruket er på sitt laveste.</w:t>
      </w:r>
    </w:p>
    <w:p w14:paraId="4E558BCD" w14:textId="77777777" w:rsidR="00EB6242" w:rsidRPr="00EB6242" w:rsidRDefault="00EB6242" w:rsidP="00EB6242">
      <w:pPr>
        <w:rPr>
          <w:rFonts w:ascii="Arial" w:hAnsi="Arial" w:cs="Arial"/>
          <w:b/>
          <w:bCs/>
          <w:sz w:val="24"/>
          <w:szCs w:val="24"/>
        </w:rPr>
      </w:pPr>
      <w:r w:rsidRPr="00EB6242">
        <w:rPr>
          <w:rFonts w:ascii="Arial" w:hAnsi="Arial" w:cs="Arial"/>
          <w:b/>
          <w:bCs/>
          <w:sz w:val="24"/>
          <w:szCs w:val="24"/>
        </w:rPr>
        <w:t xml:space="preserve">Reguleringsevnen til ulike kraftverk og magasiner varierer. Noen vannkraftverk med små magasiner er regulerbare på kort sikt og kan flytte vann fra lavlasttimer på natten til høylasttimer på dagen. Kraftverk med større magasiner kan holde igjen vann i lengre perioder og øke produksjonen vinterstid, når forbruket er størst og prisnivået høyest. Blåsjø er Norges største magasin med en magasinkapasitet på 7,8 </w:t>
      </w:r>
      <w:proofErr w:type="spellStart"/>
      <w:r w:rsidRPr="00EB6242">
        <w:rPr>
          <w:rFonts w:ascii="Arial" w:hAnsi="Arial" w:cs="Arial"/>
          <w:b/>
          <w:bCs/>
          <w:sz w:val="24"/>
          <w:szCs w:val="24"/>
        </w:rPr>
        <w:t>TWh</w:t>
      </w:r>
      <w:proofErr w:type="spellEnd"/>
      <w:r w:rsidRPr="00EB6242">
        <w:rPr>
          <w:rFonts w:ascii="Arial" w:hAnsi="Arial" w:cs="Arial"/>
          <w:b/>
          <w:bCs/>
          <w:sz w:val="24"/>
          <w:szCs w:val="24"/>
        </w:rPr>
        <w:t xml:space="preserve">. Magasinet rommer tre års normaltilsig, men kan med full produksjon tømmes i løpet av 7–8 måneder. Hensikten med så store magasiner er å kunne lagre vann i nedbørsrike år til bruk i nedbørfattige år. En stor del av magasinkapasiteten i Norge er i fjellområdene i Sør-Norge, spesielt i Telemark, og i Vestlandsfylkene (Rogaland og </w:t>
      </w:r>
      <w:proofErr w:type="spellStart"/>
      <w:r w:rsidRPr="00EB6242">
        <w:rPr>
          <w:rFonts w:ascii="Arial" w:hAnsi="Arial" w:cs="Arial"/>
          <w:b/>
          <w:bCs/>
          <w:sz w:val="24"/>
          <w:szCs w:val="24"/>
        </w:rPr>
        <w:t>Vestland</w:t>
      </w:r>
      <w:proofErr w:type="spellEnd"/>
      <w:r w:rsidRPr="00EB6242">
        <w:rPr>
          <w:rFonts w:ascii="Arial" w:hAnsi="Arial" w:cs="Arial"/>
          <w:b/>
          <w:bCs/>
          <w:sz w:val="24"/>
          <w:szCs w:val="24"/>
        </w:rPr>
        <w:t>) og i Nordland.</w:t>
      </w:r>
    </w:p>
    <w:p w14:paraId="42E116DB" w14:textId="77777777" w:rsidR="00EB6242" w:rsidRPr="00EB6242" w:rsidRDefault="00EB6242" w:rsidP="00EB6242">
      <w:pPr>
        <w:rPr>
          <w:rFonts w:ascii="Arial" w:hAnsi="Arial" w:cs="Arial"/>
          <w:b/>
          <w:bCs/>
          <w:sz w:val="24"/>
          <w:szCs w:val="24"/>
        </w:rPr>
      </w:pPr>
      <w:r w:rsidRPr="00EB6242">
        <w:rPr>
          <w:rFonts w:ascii="Arial" w:hAnsi="Arial" w:cs="Arial"/>
          <w:b/>
          <w:bCs/>
          <w:sz w:val="24"/>
          <w:szCs w:val="24"/>
        </w:rPr>
        <w:t xml:space="preserve">Magasinene gir mulighet til å disponere vannet slik at det skapes størst mulig inntekter fra vannressursene. For samfunnet som helhet er målet å fordele produksjonen i tid slik at det tilsiget av vann utnyttes best mulig over året og eventuelt mellom år. En grunnleggende forutsetning for dette er at produsentene står overfor økonomiske insentiver som reflekterer de </w:t>
      </w:r>
      <w:r w:rsidRPr="00EB6242">
        <w:rPr>
          <w:rFonts w:ascii="Arial" w:hAnsi="Arial" w:cs="Arial"/>
          <w:b/>
          <w:bCs/>
          <w:sz w:val="24"/>
          <w:szCs w:val="24"/>
        </w:rPr>
        <w:lastRenderedPageBreak/>
        <w:t>underliggende fysiske forholdene. Markedet har derfor en viktig rolle i å sikre en effektiv disponering av vannet i magasinene.</w:t>
      </w:r>
    </w:p>
    <w:p w14:paraId="0F2C6884" w14:textId="2967773E" w:rsidR="00EB6242" w:rsidRPr="005E30F0" w:rsidRDefault="00867D52" w:rsidP="00867D52">
      <w:pPr>
        <w:rPr>
          <w:rFonts w:ascii="Arial" w:hAnsi="Arial" w:cs="Arial"/>
          <w:b/>
          <w:bCs/>
          <w:sz w:val="24"/>
          <w:szCs w:val="24"/>
          <w:lang w:eastAsia="nb-NO"/>
        </w:rPr>
      </w:pPr>
      <w:r w:rsidRPr="00867D52">
        <w:rPr>
          <w:rFonts w:ascii="Arial" w:hAnsi="Arial" w:cs="Arial"/>
          <w:b/>
          <w:bCs/>
          <w:sz w:val="24"/>
          <w:szCs w:val="24"/>
        </w:rPr>
        <w:t xml:space="preserve">I kraftsystemet som helhet er det også behov for å balansere endringer i forbruk og produksjon gjennom døgnet og innenfor den enkelte timen. Vannkraften kan reguleres raskt opp og ned, til relativt lave kostnader. I termiske kraftverk kan det derimot være tidkrevende og kostbart å regulere produksjonen opp og ned. Norske vannkraftverk er derfor godt egnet til å dekke det kortsiktige behovet for fleksibilitet, et behov som øker med andelen </w:t>
      </w:r>
      <w:proofErr w:type="spellStart"/>
      <w:r w:rsidRPr="00867D52">
        <w:rPr>
          <w:rFonts w:ascii="Arial" w:hAnsi="Arial" w:cs="Arial"/>
          <w:b/>
          <w:bCs/>
          <w:sz w:val="24"/>
          <w:szCs w:val="24"/>
        </w:rPr>
        <w:t>uregulerbar</w:t>
      </w:r>
      <w:proofErr w:type="spellEnd"/>
      <w:r w:rsidRPr="00867D52">
        <w:rPr>
          <w:rFonts w:ascii="Arial" w:hAnsi="Arial" w:cs="Arial"/>
          <w:b/>
          <w:bCs/>
          <w:sz w:val="24"/>
          <w:szCs w:val="24"/>
        </w:rPr>
        <w:t xml:space="preserve"> produksjon i det nordiske, og det europeiske kraftsystemet. Dette forutsetter velfungerende integrerte markeder og et tilstrekkelig utbygd overføringsnett.</w:t>
      </w:r>
    </w:p>
    <w:p w14:paraId="7209D3FD" w14:textId="77777777" w:rsidR="005E30F0" w:rsidRPr="005E30F0" w:rsidRDefault="005E30F0" w:rsidP="005E30F0">
      <w:pPr>
        <w:rPr>
          <w:rFonts w:ascii="Arial" w:hAnsi="Arial" w:cs="Arial"/>
          <w:b/>
          <w:bCs/>
          <w:sz w:val="24"/>
          <w:szCs w:val="24"/>
        </w:rPr>
      </w:pPr>
    </w:p>
    <w:p w14:paraId="35CDD614" w14:textId="77777777" w:rsidR="00676C29" w:rsidRPr="00676C29" w:rsidRDefault="00676C29" w:rsidP="00676C29">
      <w:pPr>
        <w:rPr>
          <w:rFonts w:ascii="Arial" w:hAnsi="Arial" w:cs="Arial"/>
          <w:b/>
          <w:bCs/>
          <w:sz w:val="24"/>
          <w:szCs w:val="24"/>
          <w:u w:val="single"/>
          <w:lang w:eastAsia="nb-NO"/>
        </w:rPr>
      </w:pPr>
      <w:r w:rsidRPr="00676C29">
        <w:rPr>
          <w:rFonts w:ascii="Arial" w:hAnsi="Arial" w:cs="Arial"/>
          <w:b/>
          <w:bCs/>
          <w:sz w:val="24"/>
          <w:szCs w:val="24"/>
          <w:u w:val="single"/>
          <w:lang w:eastAsia="nb-NO"/>
        </w:rPr>
        <w:t>VINDKRAFT PÅ LAND</w:t>
      </w:r>
    </w:p>
    <w:p w14:paraId="349A9DB3" w14:textId="77777777" w:rsidR="00676C29" w:rsidRPr="00676C29" w:rsidRDefault="00676C29" w:rsidP="00676C29">
      <w:pPr>
        <w:rPr>
          <w:rFonts w:ascii="Arial" w:hAnsi="Arial" w:cs="Arial"/>
          <w:b/>
          <w:bCs/>
          <w:sz w:val="24"/>
          <w:szCs w:val="24"/>
          <w:lang w:eastAsia="nb-NO"/>
        </w:rPr>
      </w:pPr>
      <w:r w:rsidRPr="00676C29">
        <w:rPr>
          <w:rFonts w:ascii="Arial" w:hAnsi="Arial" w:cs="Arial"/>
          <w:b/>
          <w:bCs/>
          <w:sz w:val="24"/>
          <w:szCs w:val="24"/>
          <w:lang w:eastAsia="nb-NO"/>
        </w:rPr>
        <w:t xml:space="preserve">Ved inngangen til 2023 var det 65 vindkraftverk med til sammen 1 392 turbiner i Norge. Disse vindkraftverkene hadde en samlet installert kapasitet på 5 073 MW og en normalårsproduksjon på 16,9 </w:t>
      </w:r>
      <w:proofErr w:type="spellStart"/>
      <w:r w:rsidRPr="00676C29">
        <w:rPr>
          <w:rFonts w:ascii="Arial" w:hAnsi="Arial" w:cs="Arial"/>
          <w:b/>
          <w:bCs/>
          <w:sz w:val="24"/>
          <w:szCs w:val="24"/>
          <w:lang w:eastAsia="nb-NO"/>
        </w:rPr>
        <w:t>TWh</w:t>
      </w:r>
      <w:proofErr w:type="spellEnd"/>
      <w:r w:rsidRPr="00676C29">
        <w:rPr>
          <w:rFonts w:ascii="Arial" w:hAnsi="Arial" w:cs="Arial"/>
          <w:b/>
          <w:bCs/>
          <w:sz w:val="24"/>
          <w:szCs w:val="24"/>
          <w:lang w:eastAsia="nb-NO"/>
        </w:rPr>
        <w:t xml:space="preserve">. Det utgjør om lag 11 prosent av norsk produksjonskapasitet. Produksjonen fra vindkraft varierer med værforholdene. Vindforholdene kan variere mye mellom dager, uker og måneder. Vindkraftutbyggingen var spesielt stor i 2020, da 5,3 </w:t>
      </w:r>
      <w:proofErr w:type="spellStart"/>
      <w:r w:rsidRPr="00676C29">
        <w:rPr>
          <w:rFonts w:ascii="Arial" w:hAnsi="Arial" w:cs="Arial"/>
          <w:b/>
          <w:bCs/>
          <w:sz w:val="24"/>
          <w:szCs w:val="24"/>
          <w:lang w:eastAsia="nb-NO"/>
        </w:rPr>
        <w:t>TWh</w:t>
      </w:r>
      <w:proofErr w:type="spellEnd"/>
      <w:r w:rsidRPr="00676C29">
        <w:rPr>
          <w:rFonts w:ascii="Arial" w:hAnsi="Arial" w:cs="Arial"/>
          <w:b/>
          <w:bCs/>
          <w:sz w:val="24"/>
          <w:szCs w:val="24"/>
          <w:lang w:eastAsia="nb-NO"/>
        </w:rPr>
        <w:t xml:space="preserve"> ble satt i drift, fordelt over 18 kraftverk.</w:t>
      </w:r>
    </w:p>
    <w:p w14:paraId="2DCF6EA4" w14:textId="77777777" w:rsidR="00E04359" w:rsidRDefault="00E04359"/>
    <w:p w14:paraId="5DDF69A7" w14:textId="56AB3F34" w:rsidR="00B61589" w:rsidRDefault="00B61589">
      <w:r>
        <w:rPr>
          <w:noProof/>
        </w:rPr>
        <w:drawing>
          <wp:inline distT="0" distB="0" distL="0" distR="0" wp14:anchorId="4D580E40" wp14:editId="73FE220B">
            <wp:extent cx="5760720" cy="2868930"/>
            <wp:effectExtent l="0" t="0" r="0" b="7620"/>
            <wp:docPr id="903293594" name="Bilde 4"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93594" name="Bilde 4" descr="Et bilde som inneholder tekst, skjermbilde, Font, line&#10;&#10;Automatisk generer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868930"/>
                    </a:xfrm>
                    <a:prstGeom prst="rect">
                      <a:avLst/>
                    </a:prstGeom>
                    <a:noFill/>
                    <a:ln>
                      <a:noFill/>
                    </a:ln>
                  </pic:spPr>
                </pic:pic>
              </a:graphicData>
            </a:graphic>
          </wp:inline>
        </w:drawing>
      </w:r>
    </w:p>
    <w:p w14:paraId="13015F9A" w14:textId="77777777" w:rsidR="00B61589" w:rsidRPr="00B61589" w:rsidRDefault="00B61589" w:rsidP="00B61589">
      <w:pPr>
        <w:rPr>
          <w:rFonts w:ascii="Arial" w:hAnsi="Arial" w:cs="Arial"/>
          <w:b/>
          <w:bCs/>
          <w:sz w:val="24"/>
          <w:szCs w:val="24"/>
          <w:lang w:eastAsia="nb-NO"/>
        </w:rPr>
      </w:pPr>
      <w:r w:rsidRPr="00B61589">
        <w:rPr>
          <w:rFonts w:ascii="Arial" w:hAnsi="Arial" w:cs="Arial"/>
          <w:b/>
          <w:bCs/>
          <w:sz w:val="24"/>
          <w:szCs w:val="24"/>
          <w:lang w:eastAsia="nb-NO"/>
        </w:rPr>
        <w:t>Produksjon av vindkraft i Norge</w:t>
      </w:r>
    </w:p>
    <w:p w14:paraId="2B90B792" w14:textId="77777777" w:rsidR="00B61589" w:rsidRDefault="00B61589"/>
    <w:p w14:paraId="34E1A4F8" w14:textId="77777777" w:rsidR="00892D85" w:rsidRPr="00892D85" w:rsidRDefault="00892D85" w:rsidP="00892D85">
      <w:pPr>
        <w:rPr>
          <w:rFonts w:ascii="Arial" w:hAnsi="Arial" w:cs="Arial"/>
          <w:b/>
          <w:bCs/>
          <w:sz w:val="24"/>
          <w:szCs w:val="24"/>
          <w:u w:val="single"/>
          <w:lang w:eastAsia="nb-NO"/>
        </w:rPr>
      </w:pPr>
      <w:r w:rsidRPr="00892D85">
        <w:rPr>
          <w:rFonts w:ascii="Arial" w:hAnsi="Arial" w:cs="Arial"/>
          <w:b/>
          <w:bCs/>
          <w:sz w:val="24"/>
          <w:szCs w:val="24"/>
          <w:u w:val="single"/>
          <w:lang w:eastAsia="nb-NO"/>
        </w:rPr>
        <w:t>HAVVIND</w:t>
      </w:r>
    </w:p>
    <w:p w14:paraId="4F8291F0" w14:textId="77777777" w:rsidR="00892D85" w:rsidRPr="00892D85" w:rsidRDefault="00892D85" w:rsidP="00892D85">
      <w:pPr>
        <w:rPr>
          <w:rFonts w:ascii="Arial" w:hAnsi="Arial" w:cs="Arial"/>
          <w:b/>
          <w:bCs/>
          <w:sz w:val="24"/>
          <w:szCs w:val="24"/>
          <w:lang w:eastAsia="nb-NO"/>
        </w:rPr>
      </w:pPr>
      <w:r w:rsidRPr="00892D85">
        <w:rPr>
          <w:rFonts w:ascii="Arial" w:hAnsi="Arial" w:cs="Arial"/>
          <w:b/>
          <w:bCs/>
          <w:sz w:val="24"/>
          <w:szCs w:val="24"/>
          <w:lang w:eastAsia="nb-NO"/>
        </w:rPr>
        <w:t xml:space="preserve">Regjeringen har en ambisjon om at det innen 2040 skal tildeles areal for 30 GW havvindproduksjon. Gjennom satsingen på havvind ønsker myndighetene å </w:t>
      </w:r>
      <w:r w:rsidRPr="00892D85">
        <w:rPr>
          <w:rFonts w:ascii="Arial" w:hAnsi="Arial" w:cs="Arial"/>
          <w:b/>
          <w:bCs/>
          <w:sz w:val="24"/>
          <w:szCs w:val="24"/>
          <w:lang w:eastAsia="nb-NO"/>
        </w:rPr>
        <w:lastRenderedPageBreak/>
        <w:t>bidra til at økt utslippsfri kraftproduksjon i Norge. Satsingen skal også legge til rette for innovasjon og teknologiutvikling og bidra til industriutvikling.</w:t>
      </w:r>
    </w:p>
    <w:p w14:paraId="5F2587D7" w14:textId="77777777" w:rsidR="00892D85" w:rsidRPr="00892D85" w:rsidRDefault="00892D85" w:rsidP="00892D85">
      <w:pPr>
        <w:rPr>
          <w:rFonts w:ascii="Arial" w:hAnsi="Arial" w:cs="Arial"/>
          <w:b/>
          <w:bCs/>
          <w:sz w:val="24"/>
          <w:szCs w:val="24"/>
          <w:lang w:eastAsia="nb-NO"/>
        </w:rPr>
      </w:pPr>
      <w:r w:rsidRPr="00892D85">
        <w:rPr>
          <w:rFonts w:ascii="Arial" w:hAnsi="Arial" w:cs="Arial"/>
          <w:b/>
          <w:bCs/>
          <w:sz w:val="24"/>
          <w:szCs w:val="24"/>
          <w:lang w:eastAsia="nb-NO"/>
        </w:rPr>
        <w:t xml:space="preserve">I 2020 ble Sørlige </w:t>
      </w:r>
      <w:proofErr w:type="spellStart"/>
      <w:r w:rsidRPr="00892D85">
        <w:rPr>
          <w:rFonts w:ascii="Arial" w:hAnsi="Arial" w:cs="Arial"/>
          <w:b/>
          <w:bCs/>
          <w:sz w:val="24"/>
          <w:szCs w:val="24"/>
          <w:lang w:eastAsia="nb-NO"/>
        </w:rPr>
        <w:t>Nordsjø</w:t>
      </w:r>
      <w:proofErr w:type="spellEnd"/>
      <w:r w:rsidRPr="00892D85">
        <w:rPr>
          <w:rFonts w:ascii="Arial" w:hAnsi="Arial" w:cs="Arial"/>
          <w:b/>
          <w:bCs/>
          <w:sz w:val="24"/>
          <w:szCs w:val="24"/>
          <w:lang w:eastAsia="nb-NO"/>
        </w:rPr>
        <w:t xml:space="preserve"> II og Utsira Nord som de første områdene på norsk sokkel åpnet for fornybar energiproduksjon til havs. Sørlige </w:t>
      </w:r>
      <w:proofErr w:type="spellStart"/>
      <w:r w:rsidRPr="00892D85">
        <w:rPr>
          <w:rFonts w:ascii="Arial" w:hAnsi="Arial" w:cs="Arial"/>
          <w:b/>
          <w:bCs/>
          <w:sz w:val="24"/>
          <w:szCs w:val="24"/>
          <w:lang w:eastAsia="nb-NO"/>
        </w:rPr>
        <w:t>Nordsjø</w:t>
      </w:r>
      <w:proofErr w:type="spellEnd"/>
      <w:r w:rsidRPr="00892D85">
        <w:rPr>
          <w:rFonts w:ascii="Arial" w:hAnsi="Arial" w:cs="Arial"/>
          <w:b/>
          <w:bCs/>
          <w:sz w:val="24"/>
          <w:szCs w:val="24"/>
          <w:lang w:eastAsia="nb-NO"/>
        </w:rPr>
        <w:t xml:space="preserve"> II ligger helt sør i Nordsjøen, nær grensen til Danmark. Området egner seg for bunnfast havvind. Utsira Nord ligger på et dypere havområde utenfor kysten av Rogaland og egner seg best for flytende havvind. I 2023 kunngjorde Energidepartementet konkurranse om begge prosjektområdene.</w:t>
      </w:r>
    </w:p>
    <w:p w14:paraId="3DD93346" w14:textId="77777777" w:rsidR="00892D85" w:rsidRPr="00892D85" w:rsidRDefault="00892D85" w:rsidP="00892D85">
      <w:pPr>
        <w:rPr>
          <w:rFonts w:ascii="Arial" w:hAnsi="Arial" w:cs="Arial"/>
          <w:b/>
          <w:bCs/>
          <w:sz w:val="24"/>
          <w:szCs w:val="24"/>
          <w:lang w:eastAsia="nb-NO"/>
        </w:rPr>
      </w:pPr>
      <w:r w:rsidRPr="00892D85">
        <w:rPr>
          <w:rFonts w:ascii="Arial" w:hAnsi="Arial" w:cs="Arial"/>
          <w:b/>
          <w:bCs/>
          <w:sz w:val="24"/>
          <w:szCs w:val="24"/>
          <w:lang w:eastAsia="nb-NO"/>
        </w:rPr>
        <w:t xml:space="preserve">I mars 2024 ble den første auksjon for havvind i Norge gjennomført. Auksjonen gjaldt et prosjektområde i Sørlige </w:t>
      </w:r>
      <w:proofErr w:type="spellStart"/>
      <w:r w:rsidRPr="00892D85">
        <w:rPr>
          <w:rFonts w:ascii="Arial" w:hAnsi="Arial" w:cs="Arial"/>
          <w:b/>
          <w:bCs/>
          <w:sz w:val="24"/>
          <w:szCs w:val="24"/>
          <w:lang w:eastAsia="nb-NO"/>
        </w:rPr>
        <w:t>Nordsjø</w:t>
      </w:r>
      <w:proofErr w:type="spellEnd"/>
      <w:r w:rsidRPr="00892D85">
        <w:rPr>
          <w:rFonts w:ascii="Arial" w:hAnsi="Arial" w:cs="Arial"/>
          <w:b/>
          <w:bCs/>
          <w:sz w:val="24"/>
          <w:szCs w:val="24"/>
          <w:lang w:eastAsia="nb-NO"/>
        </w:rPr>
        <w:t xml:space="preserve"> II og ble gjennomført etter at Energidepartementet hadde prekvalifisert fem aktører. Selskapet </w:t>
      </w:r>
      <w:proofErr w:type="spellStart"/>
      <w:r w:rsidRPr="00892D85">
        <w:rPr>
          <w:rFonts w:ascii="Arial" w:hAnsi="Arial" w:cs="Arial"/>
          <w:b/>
          <w:bCs/>
          <w:sz w:val="24"/>
          <w:szCs w:val="24"/>
          <w:lang w:eastAsia="nb-NO"/>
        </w:rPr>
        <w:t>Ventyr</w:t>
      </w:r>
      <w:proofErr w:type="spellEnd"/>
      <w:r w:rsidRPr="00892D85">
        <w:rPr>
          <w:rFonts w:ascii="Arial" w:hAnsi="Arial" w:cs="Arial"/>
          <w:b/>
          <w:bCs/>
          <w:sz w:val="24"/>
          <w:szCs w:val="24"/>
          <w:lang w:eastAsia="nb-NO"/>
        </w:rPr>
        <w:t xml:space="preserve"> SN II AS vant auksjonen. </w:t>
      </w:r>
      <w:proofErr w:type="spellStart"/>
      <w:r w:rsidRPr="00892D85">
        <w:rPr>
          <w:rFonts w:ascii="Arial" w:hAnsi="Arial" w:cs="Arial"/>
          <w:b/>
          <w:bCs/>
          <w:sz w:val="24"/>
          <w:szCs w:val="24"/>
          <w:lang w:eastAsia="nb-NO"/>
        </w:rPr>
        <w:t>Ventyr</w:t>
      </w:r>
      <w:proofErr w:type="spellEnd"/>
      <w:r w:rsidRPr="00892D85">
        <w:rPr>
          <w:rFonts w:ascii="Arial" w:hAnsi="Arial" w:cs="Arial"/>
          <w:b/>
          <w:bCs/>
          <w:sz w:val="24"/>
          <w:szCs w:val="24"/>
          <w:lang w:eastAsia="nb-NO"/>
        </w:rPr>
        <w:t xml:space="preserve"> er et konsortium som er eid av </w:t>
      </w:r>
      <w:proofErr w:type="spellStart"/>
      <w:r w:rsidRPr="00892D85">
        <w:rPr>
          <w:rFonts w:ascii="Arial" w:hAnsi="Arial" w:cs="Arial"/>
          <w:b/>
          <w:bCs/>
          <w:sz w:val="24"/>
          <w:szCs w:val="24"/>
          <w:lang w:eastAsia="nb-NO"/>
        </w:rPr>
        <w:t>Parkwind</w:t>
      </w:r>
      <w:proofErr w:type="spellEnd"/>
      <w:r w:rsidRPr="00892D85">
        <w:rPr>
          <w:rFonts w:ascii="Arial" w:hAnsi="Arial" w:cs="Arial"/>
          <w:b/>
          <w:bCs/>
          <w:sz w:val="24"/>
          <w:szCs w:val="24"/>
          <w:lang w:eastAsia="nb-NO"/>
        </w:rPr>
        <w:t xml:space="preserve"> og </w:t>
      </w:r>
      <w:proofErr w:type="spellStart"/>
      <w:r w:rsidRPr="00892D85">
        <w:rPr>
          <w:rFonts w:ascii="Arial" w:hAnsi="Arial" w:cs="Arial"/>
          <w:b/>
          <w:bCs/>
          <w:sz w:val="24"/>
          <w:szCs w:val="24"/>
          <w:lang w:eastAsia="nb-NO"/>
        </w:rPr>
        <w:t>Ingka</w:t>
      </w:r>
      <w:proofErr w:type="spellEnd"/>
      <w:r w:rsidRPr="00892D85">
        <w:rPr>
          <w:rFonts w:ascii="Arial" w:hAnsi="Arial" w:cs="Arial"/>
          <w:b/>
          <w:bCs/>
          <w:sz w:val="24"/>
          <w:szCs w:val="24"/>
          <w:lang w:eastAsia="nb-NO"/>
        </w:rPr>
        <w:t>-gruppen. Selskapet vil bli tildelt prosjektområdet og dermed en tidsavgrenset enerett til å gjennomføre en prosjektspesifikk konsekvensutredning, og å søke om konsesjon etter havenergilova. Staten vil støtte prosjektet med inntil 23 mrd. kroner. Støtten vil ytes gjennom en toveis differansekontrakt med 15 års varighet fra oppstart av produksjon.</w:t>
      </w:r>
    </w:p>
    <w:p w14:paraId="5090DB0C" w14:textId="77777777" w:rsidR="00892D85" w:rsidRDefault="00892D85" w:rsidP="00892D85">
      <w:pPr>
        <w:rPr>
          <w:rFonts w:ascii="Arial" w:hAnsi="Arial" w:cs="Arial"/>
          <w:b/>
          <w:bCs/>
          <w:sz w:val="24"/>
          <w:szCs w:val="24"/>
          <w:lang w:eastAsia="nb-NO"/>
        </w:rPr>
      </w:pPr>
      <w:r w:rsidRPr="00892D85">
        <w:rPr>
          <w:rFonts w:ascii="Arial" w:hAnsi="Arial" w:cs="Arial"/>
          <w:b/>
          <w:bCs/>
          <w:sz w:val="24"/>
          <w:szCs w:val="24"/>
          <w:lang w:eastAsia="nb-NO"/>
        </w:rPr>
        <w:t>Den videre havvindsatsingen forutsetter tilgang på areal. En gruppe direktorater ledet av NVE har pekt på 20 områder på norsk sokkel som aktuelle for havvindutbygging.  Alle disse områdene blir videreført som aktuelle. NVE er derfor bedt om å gjennomføre strategisk konsekvensutredning av disse områdene. Regjeringen vil legge til rette for regelmessige utlysninger av havvindområder. Neste utlysning blir i 2025.</w:t>
      </w:r>
    </w:p>
    <w:p w14:paraId="5D1A5E92" w14:textId="77777777" w:rsidR="00892D85" w:rsidRPr="00892D85" w:rsidRDefault="00892D85" w:rsidP="00892D85">
      <w:pPr>
        <w:rPr>
          <w:rFonts w:ascii="Arial" w:hAnsi="Arial" w:cs="Arial"/>
          <w:b/>
          <w:bCs/>
          <w:sz w:val="24"/>
          <w:szCs w:val="24"/>
          <w:lang w:eastAsia="nb-NO"/>
        </w:rPr>
      </w:pPr>
    </w:p>
    <w:p w14:paraId="6030344C" w14:textId="77777777" w:rsidR="00892D85" w:rsidRPr="00892D85" w:rsidRDefault="00892D85" w:rsidP="00892D85">
      <w:pPr>
        <w:rPr>
          <w:rFonts w:ascii="Arial" w:hAnsi="Arial" w:cs="Arial"/>
          <w:b/>
          <w:bCs/>
          <w:sz w:val="24"/>
          <w:szCs w:val="24"/>
          <w:u w:val="single"/>
          <w:lang w:eastAsia="nb-NO"/>
        </w:rPr>
      </w:pPr>
      <w:r w:rsidRPr="00892D85">
        <w:rPr>
          <w:rFonts w:ascii="Arial" w:hAnsi="Arial" w:cs="Arial"/>
          <w:b/>
          <w:bCs/>
          <w:sz w:val="24"/>
          <w:szCs w:val="24"/>
          <w:u w:val="single"/>
          <w:lang w:eastAsia="nb-NO"/>
        </w:rPr>
        <w:t>SOLKRAFT</w:t>
      </w:r>
    </w:p>
    <w:p w14:paraId="345338C1" w14:textId="77777777" w:rsidR="00892D85" w:rsidRPr="00892D85" w:rsidRDefault="00892D85" w:rsidP="00892D85">
      <w:pPr>
        <w:rPr>
          <w:rFonts w:ascii="Arial" w:hAnsi="Arial" w:cs="Arial"/>
          <w:b/>
          <w:bCs/>
          <w:sz w:val="24"/>
          <w:szCs w:val="24"/>
          <w:lang w:eastAsia="nb-NO"/>
        </w:rPr>
      </w:pPr>
      <w:r w:rsidRPr="00892D85">
        <w:rPr>
          <w:rFonts w:ascii="Arial" w:hAnsi="Arial" w:cs="Arial"/>
          <w:b/>
          <w:bCs/>
          <w:sz w:val="24"/>
          <w:szCs w:val="24"/>
          <w:lang w:eastAsia="nb-NO"/>
        </w:rPr>
        <w:t>Ved utgangen av 2023 var samlet installert kapasitet for solkraft på 604 MW i Norge. I 2023 var over 90 prosent av solkraften knyttet til det norske strømnettet. Rundt 5 prosent av solcelleanleggene i Norge hadde i 2023 en installert kapasitet på mer enn 50 kW. Disse stod for om lag halvparten av produksjonskapasiteten til solcelleanleggene i Norge. De fleste solcelleanleggene er montert på tak hos private husholdninger og industri, og dekker primært eget forbruk.</w:t>
      </w:r>
    </w:p>
    <w:p w14:paraId="5607C1C1" w14:textId="77777777" w:rsidR="00892D85" w:rsidRDefault="00892D85"/>
    <w:p w14:paraId="7039A50B" w14:textId="2317A905" w:rsidR="00081D5E" w:rsidRDefault="00081D5E">
      <w:r>
        <w:rPr>
          <w:noProof/>
        </w:rPr>
        <w:lastRenderedPageBreak/>
        <w:drawing>
          <wp:inline distT="0" distB="0" distL="0" distR="0" wp14:anchorId="2A840F12" wp14:editId="693C275F">
            <wp:extent cx="5760720" cy="2868930"/>
            <wp:effectExtent l="0" t="0" r="0" b="7620"/>
            <wp:docPr id="305685963" name="Bilde 5" descr="Et bilde som inneholder tekst, skjermbilde, 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85963" name="Bilde 5" descr="Et bilde som inneholder tekst, skjermbilde, diagram, line&#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868930"/>
                    </a:xfrm>
                    <a:prstGeom prst="rect">
                      <a:avLst/>
                    </a:prstGeom>
                    <a:noFill/>
                    <a:ln>
                      <a:noFill/>
                    </a:ln>
                  </pic:spPr>
                </pic:pic>
              </a:graphicData>
            </a:graphic>
          </wp:inline>
        </w:drawing>
      </w:r>
    </w:p>
    <w:p w14:paraId="51AC8C3E" w14:textId="77777777" w:rsidR="008B5146" w:rsidRPr="008B5146" w:rsidRDefault="008B5146" w:rsidP="008B5146">
      <w:pPr>
        <w:rPr>
          <w:rFonts w:ascii="Arial" w:hAnsi="Arial" w:cs="Arial"/>
          <w:b/>
          <w:bCs/>
          <w:sz w:val="24"/>
          <w:szCs w:val="24"/>
          <w:lang w:eastAsia="nb-NO"/>
        </w:rPr>
      </w:pPr>
      <w:r w:rsidRPr="008B5146">
        <w:rPr>
          <w:rFonts w:ascii="Arial" w:hAnsi="Arial" w:cs="Arial"/>
          <w:b/>
          <w:bCs/>
          <w:sz w:val="24"/>
          <w:szCs w:val="24"/>
          <w:lang w:eastAsia="nb-NO"/>
        </w:rPr>
        <w:t xml:space="preserve">Utvikling i </w:t>
      </w:r>
      <w:proofErr w:type="spellStart"/>
      <w:r w:rsidRPr="008B5146">
        <w:rPr>
          <w:rFonts w:ascii="Arial" w:hAnsi="Arial" w:cs="Arial"/>
          <w:b/>
          <w:bCs/>
          <w:sz w:val="24"/>
          <w:szCs w:val="24"/>
          <w:lang w:eastAsia="nb-NO"/>
        </w:rPr>
        <w:t>nettilknyttet</w:t>
      </w:r>
      <w:proofErr w:type="spellEnd"/>
      <w:r w:rsidRPr="008B5146">
        <w:rPr>
          <w:rFonts w:ascii="Arial" w:hAnsi="Arial" w:cs="Arial"/>
          <w:b/>
          <w:bCs/>
          <w:sz w:val="24"/>
          <w:szCs w:val="24"/>
          <w:lang w:eastAsia="nb-NO"/>
        </w:rPr>
        <w:t xml:space="preserve"> installert effekt for solkraft i Norge</w:t>
      </w:r>
    </w:p>
    <w:p w14:paraId="03455E8F" w14:textId="77777777" w:rsidR="00676C29" w:rsidRDefault="00676C29"/>
    <w:p w14:paraId="405ACE3A" w14:textId="77777777" w:rsidR="004D0745" w:rsidRPr="004D0745" w:rsidRDefault="004D0745" w:rsidP="004D0745">
      <w:pPr>
        <w:rPr>
          <w:rFonts w:ascii="Arial" w:hAnsi="Arial" w:cs="Arial"/>
          <w:b/>
          <w:bCs/>
          <w:sz w:val="24"/>
          <w:szCs w:val="24"/>
          <w:u w:val="single"/>
          <w:lang w:eastAsia="nb-NO"/>
        </w:rPr>
      </w:pPr>
      <w:r w:rsidRPr="004D0745">
        <w:rPr>
          <w:rFonts w:ascii="Arial" w:hAnsi="Arial" w:cs="Arial"/>
          <w:b/>
          <w:bCs/>
          <w:sz w:val="24"/>
          <w:szCs w:val="24"/>
          <w:u w:val="single"/>
          <w:lang w:eastAsia="nb-NO"/>
        </w:rPr>
        <w:t>VARMEKRAFT</w:t>
      </w:r>
    </w:p>
    <w:p w14:paraId="76A66939" w14:textId="77777777" w:rsidR="004D0745" w:rsidRDefault="004D0745" w:rsidP="004D0745">
      <w:pPr>
        <w:rPr>
          <w:rFonts w:ascii="Arial" w:hAnsi="Arial" w:cs="Arial"/>
          <w:b/>
          <w:bCs/>
          <w:sz w:val="24"/>
          <w:szCs w:val="24"/>
          <w:lang w:eastAsia="nb-NO"/>
        </w:rPr>
      </w:pPr>
      <w:r w:rsidRPr="004D0745">
        <w:rPr>
          <w:rFonts w:ascii="Arial" w:hAnsi="Arial" w:cs="Arial"/>
          <w:b/>
          <w:bCs/>
          <w:sz w:val="24"/>
          <w:szCs w:val="24"/>
          <w:lang w:eastAsia="nb-NO"/>
        </w:rPr>
        <w:t xml:space="preserve">Varmekraftstasjonene i Norge utgjør i underkant av 2 prosent av den samlede produksjonskapasiteten per 31. mars 2023. Kraftverkene er ofte lokalisert til større industribedrifter som selv har behov for elektrisiteten som produseres. Produksjonen følger derfor i stor grad kraftbehovet i industrien. Energiressursene som benyttes til kraftproduksjon i de termiske anleggene er blant annet kommunalt avfall, industriavfall, </w:t>
      </w:r>
      <w:proofErr w:type="spellStart"/>
      <w:r w:rsidRPr="004D0745">
        <w:rPr>
          <w:rFonts w:ascii="Arial" w:hAnsi="Arial" w:cs="Arial"/>
          <w:b/>
          <w:bCs/>
          <w:sz w:val="24"/>
          <w:szCs w:val="24"/>
          <w:lang w:eastAsia="nb-NO"/>
        </w:rPr>
        <w:t>spillvarme</w:t>
      </w:r>
      <w:proofErr w:type="spellEnd"/>
      <w:r w:rsidRPr="004D0745">
        <w:rPr>
          <w:rFonts w:ascii="Arial" w:hAnsi="Arial" w:cs="Arial"/>
          <w:b/>
          <w:bCs/>
          <w:sz w:val="24"/>
          <w:szCs w:val="24"/>
          <w:lang w:eastAsia="nb-NO"/>
        </w:rPr>
        <w:t>, olje, naturgass og kull. De 30 varmekraftstasjonene i Norge har ved inngangen av 2023 en samlet installert kapasitet på 642 MW.</w:t>
      </w:r>
    </w:p>
    <w:p w14:paraId="763F4C6C" w14:textId="77777777" w:rsidR="004D0745" w:rsidRPr="004D0745" w:rsidRDefault="004D0745" w:rsidP="004D0745">
      <w:pPr>
        <w:rPr>
          <w:rFonts w:ascii="Arial" w:hAnsi="Arial" w:cs="Arial"/>
          <w:b/>
          <w:bCs/>
          <w:sz w:val="24"/>
          <w:szCs w:val="24"/>
          <w:lang w:eastAsia="nb-NO"/>
        </w:rPr>
      </w:pPr>
    </w:p>
    <w:p w14:paraId="691FADF6" w14:textId="77777777" w:rsidR="004D0745" w:rsidRPr="004D0745" w:rsidRDefault="004D0745" w:rsidP="004D0745">
      <w:pPr>
        <w:rPr>
          <w:rFonts w:ascii="Arial" w:hAnsi="Arial" w:cs="Arial"/>
          <w:b/>
          <w:bCs/>
          <w:sz w:val="24"/>
          <w:szCs w:val="24"/>
          <w:u w:val="single"/>
          <w:lang w:eastAsia="nb-NO"/>
        </w:rPr>
      </w:pPr>
      <w:r w:rsidRPr="004D0745">
        <w:rPr>
          <w:rFonts w:ascii="Arial" w:hAnsi="Arial" w:cs="Arial"/>
          <w:b/>
          <w:bCs/>
          <w:sz w:val="24"/>
          <w:szCs w:val="24"/>
          <w:u w:val="single"/>
          <w:lang w:eastAsia="nb-NO"/>
        </w:rPr>
        <w:t>KRAFTBALANSEN</w:t>
      </w:r>
    </w:p>
    <w:p w14:paraId="7F6192C0" w14:textId="77777777" w:rsidR="004D0745" w:rsidRPr="004D0745" w:rsidRDefault="004D0745" w:rsidP="004D0745">
      <w:pPr>
        <w:rPr>
          <w:rFonts w:ascii="Arial" w:hAnsi="Arial" w:cs="Arial"/>
          <w:b/>
          <w:bCs/>
          <w:sz w:val="24"/>
          <w:szCs w:val="24"/>
          <w:lang w:eastAsia="nb-NO"/>
        </w:rPr>
      </w:pPr>
      <w:r w:rsidRPr="004D0745">
        <w:rPr>
          <w:rFonts w:ascii="Arial" w:hAnsi="Arial" w:cs="Arial"/>
          <w:b/>
          <w:bCs/>
          <w:sz w:val="24"/>
          <w:szCs w:val="24"/>
          <w:lang w:eastAsia="nb-NO"/>
        </w:rPr>
        <w:t>Kraftbalansen uttrykker forholdet mellom produksjon og forbruk, og hvorvidt det i et enkelt år er eksport eller import fra det norske kraftsystemet. Det er store variasjoner i kraftbalansen fra år til år. Forbruket varierer i stor grad med temperaturene, og kraftproduksjonen varierer med tilsig og vindforhold. Den underliggende ressurssituasjonen i den norske kraftforsyningen kan illustreres ved å ta utgangspunkt i den norske produksjonsevnen i et normalt år sammenstilt med det temperaturkorrigerte kraftforbruket, jf. figuren under.</w:t>
      </w:r>
    </w:p>
    <w:p w14:paraId="5D47CE87" w14:textId="77777777" w:rsidR="004D0745" w:rsidRDefault="004D0745" w:rsidP="004D0745">
      <w:pPr>
        <w:rPr>
          <w:rFonts w:ascii="Arial" w:hAnsi="Arial" w:cs="Arial"/>
          <w:b/>
          <w:bCs/>
          <w:sz w:val="24"/>
          <w:szCs w:val="24"/>
          <w:lang w:eastAsia="nb-NO"/>
        </w:rPr>
      </w:pPr>
      <w:r w:rsidRPr="004D0745">
        <w:rPr>
          <w:rFonts w:ascii="Arial" w:hAnsi="Arial" w:cs="Arial"/>
          <w:b/>
          <w:bCs/>
          <w:sz w:val="24"/>
          <w:szCs w:val="24"/>
          <w:lang w:eastAsia="nb-NO"/>
        </w:rPr>
        <w:t xml:space="preserve">Ved inngangen til 1990-tallet var det et betydelig overskudd i det norske kraftsystemet som ble synligjort ved dereguleringen av markedet. Etter en periode med fallende investeringer i ny kraftproduksjon og en relativt høy vekst i forbruket, ble kraftoverskuddet redusert utover 2000 tallet. Etter finanskrisen i 2008–2009 har svakere forbruksutvikling og større utbygging av ny kraftproduksjon har bidratt til et stort kraftoverskudd. I 2022 hadde Norge et kraftoverskudd på 12,5 </w:t>
      </w:r>
      <w:proofErr w:type="spellStart"/>
      <w:r w:rsidRPr="004D0745">
        <w:rPr>
          <w:rFonts w:ascii="Arial" w:hAnsi="Arial" w:cs="Arial"/>
          <w:b/>
          <w:bCs/>
          <w:sz w:val="24"/>
          <w:szCs w:val="24"/>
          <w:lang w:eastAsia="nb-NO"/>
        </w:rPr>
        <w:t>TWh</w:t>
      </w:r>
      <w:proofErr w:type="spellEnd"/>
      <w:r w:rsidRPr="004D0745">
        <w:rPr>
          <w:rFonts w:ascii="Arial" w:hAnsi="Arial" w:cs="Arial"/>
          <w:b/>
          <w:bCs/>
          <w:sz w:val="24"/>
          <w:szCs w:val="24"/>
          <w:lang w:eastAsia="nb-NO"/>
        </w:rPr>
        <w:t xml:space="preserve">. Det er knyttet stor usikkerhet i hvordan </w:t>
      </w:r>
      <w:r w:rsidRPr="004D0745">
        <w:rPr>
          <w:rFonts w:ascii="Arial" w:hAnsi="Arial" w:cs="Arial"/>
          <w:b/>
          <w:bCs/>
          <w:sz w:val="24"/>
          <w:szCs w:val="24"/>
          <w:lang w:eastAsia="nb-NO"/>
        </w:rPr>
        <w:lastRenderedPageBreak/>
        <w:t>kraftoverskuddet vil utvikle seg i årene fremover, og dette avhenger av en rekke faktorer. I årene fremover ventes det for eksempel en stor forbruksvekst.</w:t>
      </w:r>
    </w:p>
    <w:p w14:paraId="5AD05330" w14:textId="77777777" w:rsidR="00195F1B" w:rsidRDefault="00195F1B" w:rsidP="004D0745">
      <w:pPr>
        <w:rPr>
          <w:rFonts w:ascii="Arial" w:hAnsi="Arial" w:cs="Arial"/>
          <w:b/>
          <w:bCs/>
          <w:sz w:val="24"/>
          <w:szCs w:val="24"/>
          <w:lang w:eastAsia="nb-NO"/>
        </w:rPr>
      </w:pPr>
    </w:p>
    <w:p w14:paraId="752F8490" w14:textId="4DAD8177" w:rsidR="00195F1B" w:rsidRDefault="00195F1B" w:rsidP="004D0745">
      <w:pPr>
        <w:rPr>
          <w:rFonts w:ascii="Arial" w:hAnsi="Arial" w:cs="Arial"/>
          <w:b/>
          <w:bCs/>
          <w:sz w:val="24"/>
          <w:szCs w:val="24"/>
          <w:lang w:eastAsia="nb-NO"/>
        </w:rPr>
      </w:pPr>
      <w:r>
        <w:rPr>
          <w:noProof/>
        </w:rPr>
        <w:drawing>
          <wp:inline distT="0" distB="0" distL="0" distR="0" wp14:anchorId="5D1DC848" wp14:editId="519C5470">
            <wp:extent cx="5760720" cy="2868930"/>
            <wp:effectExtent l="0" t="0" r="0" b="7620"/>
            <wp:docPr id="1706336053" name="Bilde 6" descr="Et bilde som inneholder tekst, skjermbilde, Plott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36053" name="Bilde 6" descr="Et bilde som inneholder tekst, skjermbilde, Plottdiagram, line&#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868930"/>
                    </a:xfrm>
                    <a:prstGeom prst="rect">
                      <a:avLst/>
                    </a:prstGeom>
                    <a:noFill/>
                    <a:ln>
                      <a:noFill/>
                    </a:ln>
                  </pic:spPr>
                </pic:pic>
              </a:graphicData>
            </a:graphic>
          </wp:inline>
        </w:drawing>
      </w:r>
    </w:p>
    <w:p w14:paraId="012DB85D" w14:textId="77777777" w:rsidR="00195F1B" w:rsidRDefault="00195F1B" w:rsidP="00195F1B">
      <w:pPr>
        <w:rPr>
          <w:rFonts w:ascii="Arial" w:hAnsi="Arial" w:cs="Arial"/>
          <w:b/>
          <w:bCs/>
          <w:sz w:val="24"/>
          <w:szCs w:val="24"/>
          <w:lang w:eastAsia="nb-NO"/>
        </w:rPr>
      </w:pPr>
      <w:r w:rsidRPr="00195F1B">
        <w:rPr>
          <w:rFonts w:ascii="Arial" w:hAnsi="Arial" w:cs="Arial"/>
          <w:b/>
          <w:bCs/>
          <w:sz w:val="24"/>
          <w:szCs w:val="24"/>
          <w:lang w:eastAsia="nb-NO"/>
        </w:rPr>
        <w:t xml:space="preserve">Produksjonsevne og temperaturkorrigert forbruk 1990-2020, </w:t>
      </w:r>
      <w:proofErr w:type="spellStart"/>
      <w:r w:rsidRPr="00195F1B">
        <w:rPr>
          <w:rFonts w:ascii="Arial" w:hAnsi="Arial" w:cs="Arial"/>
          <w:b/>
          <w:bCs/>
          <w:sz w:val="24"/>
          <w:szCs w:val="24"/>
          <w:lang w:eastAsia="nb-NO"/>
        </w:rPr>
        <w:t>TWh</w:t>
      </w:r>
      <w:proofErr w:type="spellEnd"/>
    </w:p>
    <w:p w14:paraId="5212E918" w14:textId="77777777" w:rsidR="00155BDD" w:rsidRDefault="00155BDD" w:rsidP="00195F1B">
      <w:pPr>
        <w:rPr>
          <w:rFonts w:ascii="Arial" w:hAnsi="Arial" w:cs="Arial"/>
          <w:b/>
          <w:bCs/>
          <w:sz w:val="24"/>
          <w:szCs w:val="24"/>
          <w:lang w:eastAsia="nb-NO"/>
        </w:rPr>
      </w:pPr>
    </w:p>
    <w:p w14:paraId="79FBA192" w14:textId="77777777" w:rsidR="00155BDD" w:rsidRPr="00155BDD" w:rsidRDefault="00155BDD" w:rsidP="00155BDD">
      <w:pPr>
        <w:rPr>
          <w:rFonts w:ascii="Arial" w:hAnsi="Arial" w:cs="Arial"/>
          <w:b/>
          <w:bCs/>
          <w:color w:val="0070C0"/>
          <w:sz w:val="24"/>
          <w:szCs w:val="24"/>
        </w:rPr>
      </w:pPr>
      <w:r w:rsidRPr="00155BDD">
        <w:rPr>
          <w:rFonts w:ascii="Arial" w:hAnsi="Arial" w:cs="Arial"/>
          <w:b/>
          <w:bCs/>
          <w:color w:val="0070C0"/>
          <w:sz w:val="24"/>
          <w:szCs w:val="24"/>
        </w:rPr>
        <w:t>“Temperaturkorrigert forbruk” er et begrep som ofte brukes innen energistatistikk. Det refererer til justering av energiforbruket for å ta hensyn til variasjoner i utetemperatur. Dette er spesielt relevant i land med kalde vintre, som Norge, hvor energiforbruket for oppvarming kan variere betydelig fra år til år, avhengig av hvor kald vinteren er.</w:t>
      </w:r>
    </w:p>
    <w:p w14:paraId="457266DC" w14:textId="5CEB0A39" w:rsidR="00155BDD" w:rsidRPr="00155BDD" w:rsidRDefault="00155BDD" w:rsidP="00155BDD">
      <w:pPr>
        <w:rPr>
          <w:rFonts w:ascii="Arial" w:hAnsi="Arial" w:cs="Arial"/>
          <w:b/>
          <w:bCs/>
          <w:color w:val="0070C0"/>
          <w:sz w:val="24"/>
          <w:szCs w:val="24"/>
        </w:rPr>
      </w:pPr>
      <w:r w:rsidRPr="00155BDD">
        <w:rPr>
          <w:rFonts w:ascii="Arial" w:hAnsi="Arial" w:cs="Arial"/>
          <w:b/>
          <w:bCs/>
          <w:color w:val="0070C0"/>
          <w:sz w:val="24"/>
          <w:szCs w:val="24"/>
        </w:rPr>
        <w:t>For eksempel, i en kald vinter vil energiforbruket for oppvarming være høyere enn i en mild vinter. </w:t>
      </w:r>
      <w:hyperlink r:id="rId25" w:tgtFrame="_blank" w:history="1">
        <w:r w:rsidRPr="00155BDD">
          <w:rPr>
            <w:rStyle w:val="Hyperkobling"/>
            <w:rFonts w:ascii="Arial" w:hAnsi="Arial" w:cs="Arial"/>
            <w:b/>
            <w:bCs/>
            <w:color w:val="0070C0"/>
            <w:sz w:val="24"/>
            <w:szCs w:val="24"/>
            <w:u w:val="none"/>
          </w:rPr>
          <w:t>Ved å korrigere for temperatur, kan man få et mer nøyaktig bilde av det underliggende energiforbruket, uavhengig av værforholdene</w:t>
        </w:r>
      </w:hyperlink>
      <w:r w:rsidRPr="00155BDD">
        <w:rPr>
          <w:rFonts w:ascii="Arial" w:hAnsi="Arial" w:cs="Arial"/>
          <w:b/>
          <w:bCs/>
          <w:color w:val="0070C0"/>
          <w:sz w:val="24"/>
          <w:szCs w:val="24"/>
        </w:rPr>
        <w:t>.</w:t>
      </w:r>
    </w:p>
    <w:p w14:paraId="50E0D379" w14:textId="42D41309" w:rsidR="00155BDD" w:rsidRPr="00155BDD" w:rsidRDefault="00000000" w:rsidP="00155BDD">
      <w:pPr>
        <w:rPr>
          <w:rFonts w:ascii="Arial" w:hAnsi="Arial" w:cs="Arial"/>
          <w:b/>
          <w:bCs/>
          <w:color w:val="0070C0"/>
          <w:sz w:val="24"/>
          <w:szCs w:val="24"/>
        </w:rPr>
      </w:pPr>
      <w:hyperlink r:id="rId26" w:tgtFrame="_blank" w:history="1">
        <w:r w:rsidR="00155BDD" w:rsidRPr="00155BDD">
          <w:rPr>
            <w:rStyle w:val="Hyperkobling"/>
            <w:rFonts w:ascii="Arial" w:hAnsi="Arial" w:cs="Arial"/>
            <w:b/>
            <w:bCs/>
            <w:color w:val="0070C0"/>
            <w:sz w:val="24"/>
            <w:szCs w:val="24"/>
            <w:u w:val="none"/>
          </w:rPr>
          <w:t>I noen rapporter og analyser kan du se grafiske fremstillinger av “historisk temperaturkorrigert forbruk” og anslag for fremtidig forbruk</w:t>
        </w:r>
      </w:hyperlink>
      <w:r w:rsidR="00155BDD" w:rsidRPr="00155BDD">
        <w:rPr>
          <w:rFonts w:ascii="Arial" w:hAnsi="Arial" w:cs="Arial"/>
          <w:b/>
          <w:bCs/>
          <w:color w:val="0070C0"/>
          <w:sz w:val="24"/>
          <w:szCs w:val="24"/>
        </w:rPr>
        <w:t>. </w:t>
      </w:r>
      <w:hyperlink r:id="rId27" w:tgtFrame="_blank" w:history="1">
        <w:r w:rsidR="00155BDD" w:rsidRPr="00155BDD">
          <w:rPr>
            <w:rStyle w:val="Hyperkobling"/>
            <w:rFonts w:ascii="Arial" w:hAnsi="Arial" w:cs="Arial"/>
            <w:b/>
            <w:bCs/>
            <w:color w:val="0070C0"/>
            <w:sz w:val="24"/>
            <w:szCs w:val="24"/>
            <w:u w:val="none"/>
          </w:rPr>
          <w:t>Disse gir et mer nøyaktig bilde av energiforbrukstrender over tid, ved å eliminere effekten av årlige temperaturvariasjoner</w:t>
        </w:r>
      </w:hyperlink>
      <w:r w:rsidR="00155BDD" w:rsidRPr="00155BDD">
        <w:rPr>
          <w:rFonts w:ascii="Arial" w:hAnsi="Arial" w:cs="Arial"/>
          <w:b/>
          <w:bCs/>
          <w:color w:val="0070C0"/>
          <w:sz w:val="24"/>
          <w:szCs w:val="24"/>
        </w:rPr>
        <w:t>.</w:t>
      </w:r>
    </w:p>
    <w:p w14:paraId="21A2FB11" w14:textId="77777777" w:rsidR="00155BDD" w:rsidRPr="00195F1B" w:rsidRDefault="00155BDD" w:rsidP="00195F1B">
      <w:pPr>
        <w:rPr>
          <w:rFonts w:ascii="Arial" w:hAnsi="Arial" w:cs="Arial"/>
          <w:b/>
          <w:bCs/>
          <w:sz w:val="24"/>
          <w:szCs w:val="24"/>
          <w:lang w:eastAsia="nb-NO"/>
        </w:rPr>
      </w:pPr>
    </w:p>
    <w:p w14:paraId="051A5610" w14:textId="77777777" w:rsidR="00195F1B" w:rsidRPr="004D0745" w:rsidRDefault="00195F1B" w:rsidP="004D0745">
      <w:pPr>
        <w:rPr>
          <w:rFonts w:ascii="Arial" w:hAnsi="Arial" w:cs="Arial"/>
          <w:b/>
          <w:bCs/>
          <w:sz w:val="24"/>
          <w:szCs w:val="24"/>
          <w:lang w:eastAsia="nb-NO"/>
        </w:rPr>
      </w:pPr>
    </w:p>
    <w:p w14:paraId="725F2C32" w14:textId="77777777" w:rsidR="004D0745" w:rsidRDefault="004D0745"/>
    <w:p w14:paraId="23F96877" w14:textId="134922D2" w:rsidR="00E04359" w:rsidRPr="00E04359" w:rsidRDefault="00E04359">
      <w:pPr>
        <w:rPr>
          <w:rFonts w:ascii="Arial" w:hAnsi="Arial" w:cs="Arial"/>
          <w:b/>
          <w:bCs/>
          <w:sz w:val="24"/>
          <w:szCs w:val="24"/>
          <w:u w:val="single"/>
        </w:rPr>
      </w:pPr>
      <w:r w:rsidRPr="00E04359">
        <w:rPr>
          <w:rFonts w:ascii="Arial" w:hAnsi="Arial" w:cs="Arial"/>
          <w:b/>
          <w:bCs/>
          <w:sz w:val="24"/>
          <w:szCs w:val="24"/>
          <w:u w:val="single"/>
        </w:rPr>
        <w:t>Kilde:</w:t>
      </w:r>
    </w:p>
    <w:p w14:paraId="09AA728B" w14:textId="158B99FD" w:rsidR="00E04359" w:rsidRPr="00E04359" w:rsidRDefault="00E04359" w:rsidP="00E04359">
      <w:pPr>
        <w:pStyle w:val="Listeavsnitt"/>
        <w:numPr>
          <w:ilvl w:val="0"/>
          <w:numId w:val="1"/>
        </w:numPr>
        <w:rPr>
          <w:rFonts w:ascii="Arial" w:hAnsi="Arial" w:cs="Arial"/>
          <w:b/>
          <w:bCs/>
          <w:sz w:val="20"/>
          <w:szCs w:val="20"/>
        </w:rPr>
      </w:pPr>
      <w:r w:rsidRPr="00E04359">
        <w:rPr>
          <w:rFonts w:ascii="Arial" w:hAnsi="Arial" w:cs="Arial"/>
          <w:b/>
          <w:bCs/>
          <w:sz w:val="20"/>
          <w:szCs w:val="20"/>
        </w:rPr>
        <w:t>https://energifaktanorge.no/norsk-energiforsyning/kraftforsyningen/</w:t>
      </w:r>
    </w:p>
    <w:sectPr w:rsidR="00E04359" w:rsidRPr="00E043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2438D1"/>
    <w:multiLevelType w:val="hybridMultilevel"/>
    <w:tmpl w:val="B1DA87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67965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359"/>
    <w:rsid w:val="00081D5E"/>
    <w:rsid w:val="00155BDD"/>
    <w:rsid w:val="00195F1B"/>
    <w:rsid w:val="00230A21"/>
    <w:rsid w:val="00330A39"/>
    <w:rsid w:val="003A589C"/>
    <w:rsid w:val="004D0745"/>
    <w:rsid w:val="005E30F0"/>
    <w:rsid w:val="005E5592"/>
    <w:rsid w:val="00676C29"/>
    <w:rsid w:val="007C481E"/>
    <w:rsid w:val="007E1A31"/>
    <w:rsid w:val="00867D52"/>
    <w:rsid w:val="00892D85"/>
    <w:rsid w:val="008B5146"/>
    <w:rsid w:val="00910358"/>
    <w:rsid w:val="00921B0C"/>
    <w:rsid w:val="00A3064C"/>
    <w:rsid w:val="00AA4F98"/>
    <w:rsid w:val="00B61589"/>
    <w:rsid w:val="00B70764"/>
    <w:rsid w:val="00C74364"/>
    <w:rsid w:val="00E04359"/>
    <w:rsid w:val="00EB6242"/>
    <w:rsid w:val="00FB49E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F5DEF"/>
  <w15:chartTrackingRefBased/>
  <w15:docId w15:val="{F15941A4-6C03-4C91-8A4A-D1F295D0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043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043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0435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0435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0435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0435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0435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0435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04359"/>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0435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E0435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E04359"/>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04359"/>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E04359"/>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E04359"/>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04359"/>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04359"/>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04359"/>
    <w:rPr>
      <w:rFonts w:eastAsiaTheme="majorEastAsia" w:cstheme="majorBidi"/>
      <w:color w:val="272727" w:themeColor="text1" w:themeTint="D8"/>
    </w:rPr>
  </w:style>
  <w:style w:type="paragraph" w:styleId="Tittel">
    <w:name w:val="Title"/>
    <w:basedOn w:val="Normal"/>
    <w:next w:val="Normal"/>
    <w:link w:val="TittelTegn"/>
    <w:uiPriority w:val="10"/>
    <w:qFormat/>
    <w:rsid w:val="00E043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04359"/>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04359"/>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04359"/>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04359"/>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04359"/>
    <w:rPr>
      <w:i/>
      <w:iCs/>
      <w:color w:val="404040" w:themeColor="text1" w:themeTint="BF"/>
    </w:rPr>
  </w:style>
  <w:style w:type="paragraph" w:styleId="Listeavsnitt">
    <w:name w:val="List Paragraph"/>
    <w:basedOn w:val="Normal"/>
    <w:uiPriority w:val="34"/>
    <w:qFormat/>
    <w:rsid w:val="00E04359"/>
    <w:pPr>
      <w:ind w:left="720"/>
      <w:contextualSpacing/>
    </w:pPr>
  </w:style>
  <w:style w:type="character" w:styleId="Sterkutheving">
    <w:name w:val="Intense Emphasis"/>
    <w:basedOn w:val="Standardskriftforavsnitt"/>
    <w:uiPriority w:val="21"/>
    <w:qFormat/>
    <w:rsid w:val="00E04359"/>
    <w:rPr>
      <w:i/>
      <w:iCs/>
      <w:color w:val="0F4761" w:themeColor="accent1" w:themeShade="BF"/>
    </w:rPr>
  </w:style>
  <w:style w:type="paragraph" w:styleId="Sterktsitat">
    <w:name w:val="Intense Quote"/>
    <w:basedOn w:val="Normal"/>
    <w:next w:val="Normal"/>
    <w:link w:val="SterktsitatTegn"/>
    <w:uiPriority w:val="30"/>
    <w:qFormat/>
    <w:rsid w:val="00E043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E04359"/>
    <w:rPr>
      <w:i/>
      <w:iCs/>
      <w:color w:val="0F4761" w:themeColor="accent1" w:themeShade="BF"/>
    </w:rPr>
  </w:style>
  <w:style w:type="character" w:styleId="Sterkreferanse">
    <w:name w:val="Intense Reference"/>
    <w:basedOn w:val="Standardskriftforavsnitt"/>
    <w:uiPriority w:val="32"/>
    <w:qFormat/>
    <w:rsid w:val="00E04359"/>
    <w:rPr>
      <w:b/>
      <w:bCs/>
      <w:smallCaps/>
      <w:color w:val="0F4761" w:themeColor="accent1" w:themeShade="BF"/>
      <w:spacing w:val="5"/>
    </w:rPr>
  </w:style>
  <w:style w:type="paragraph" w:styleId="NormalWeb">
    <w:name w:val="Normal (Web)"/>
    <w:basedOn w:val="Normal"/>
    <w:uiPriority w:val="99"/>
    <w:semiHidden/>
    <w:unhideWhenUsed/>
    <w:rsid w:val="00EB6242"/>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Hyperkobling">
    <w:name w:val="Hyperlink"/>
    <w:basedOn w:val="Standardskriftforavsnitt"/>
    <w:uiPriority w:val="99"/>
    <w:unhideWhenUsed/>
    <w:rsid w:val="00155BDD"/>
    <w:rPr>
      <w:color w:val="0000FF"/>
      <w:u w:val="single"/>
    </w:rPr>
  </w:style>
  <w:style w:type="character" w:styleId="Sterk">
    <w:name w:val="Strong"/>
    <w:basedOn w:val="Standardskriftforavsnitt"/>
    <w:uiPriority w:val="22"/>
    <w:qFormat/>
    <w:rsid w:val="005E55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434681">
      <w:bodyDiv w:val="1"/>
      <w:marLeft w:val="0"/>
      <w:marRight w:val="0"/>
      <w:marTop w:val="0"/>
      <w:marBottom w:val="0"/>
      <w:divBdr>
        <w:top w:val="none" w:sz="0" w:space="0" w:color="auto"/>
        <w:left w:val="none" w:sz="0" w:space="0" w:color="auto"/>
        <w:bottom w:val="none" w:sz="0" w:space="0" w:color="auto"/>
        <w:right w:val="none" w:sz="0" w:space="0" w:color="auto"/>
      </w:divBdr>
    </w:div>
    <w:div w:id="311444739">
      <w:bodyDiv w:val="1"/>
      <w:marLeft w:val="0"/>
      <w:marRight w:val="0"/>
      <w:marTop w:val="0"/>
      <w:marBottom w:val="0"/>
      <w:divBdr>
        <w:top w:val="none" w:sz="0" w:space="0" w:color="auto"/>
        <w:left w:val="none" w:sz="0" w:space="0" w:color="auto"/>
        <w:bottom w:val="none" w:sz="0" w:space="0" w:color="auto"/>
        <w:right w:val="none" w:sz="0" w:space="0" w:color="auto"/>
      </w:divBdr>
    </w:div>
    <w:div w:id="719212391">
      <w:bodyDiv w:val="1"/>
      <w:marLeft w:val="0"/>
      <w:marRight w:val="0"/>
      <w:marTop w:val="0"/>
      <w:marBottom w:val="0"/>
      <w:divBdr>
        <w:top w:val="none" w:sz="0" w:space="0" w:color="auto"/>
        <w:left w:val="none" w:sz="0" w:space="0" w:color="auto"/>
        <w:bottom w:val="none" w:sz="0" w:space="0" w:color="auto"/>
        <w:right w:val="none" w:sz="0" w:space="0" w:color="auto"/>
      </w:divBdr>
    </w:div>
    <w:div w:id="857892699">
      <w:bodyDiv w:val="1"/>
      <w:marLeft w:val="0"/>
      <w:marRight w:val="0"/>
      <w:marTop w:val="0"/>
      <w:marBottom w:val="0"/>
      <w:divBdr>
        <w:top w:val="none" w:sz="0" w:space="0" w:color="auto"/>
        <w:left w:val="none" w:sz="0" w:space="0" w:color="auto"/>
        <w:bottom w:val="none" w:sz="0" w:space="0" w:color="auto"/>
        <w:right w:val="none" w:sz="0" w:space="0" w:color="auto"/>
      </w:divBdr>
    </w:div>
    <w:div w:id="919021752">
      <w:bodyDiv w:val="1"/>
      <w:marLeft w:val="0"/>
      <w:marRight w:val="0"/>
      <w:marTop w:val="0"/>
      <w:marBottom w:val="0"/>
      <w:divBdr>
        <w:top w:val="none" w:sz="0" w:space="0" w:color="auto"/>
        <w:left w:val="none" w:sz="0" w:space="0" w:color="auto"/>
        <w:bottom w:val="none" w:sz="0" w:space="0" w:color="auto"/>
        <w:right w:val="none" w:sz="0" w:space="0" w:color="auto"/>
      </w:divBdr>
      <w:divsChild>
        <w:div w:id="1101995934">
          <w:marLeft w:val="0"/>
          <w:marRight w:val="0"/>
          <w:marTop w:val="0"/>
          <w:marBottom w:val="0"/>
          <w:divBdr>
            <w:top w:val="none" w:sz="0" w:space="0" w:color="auto"/>
            <w:left w:val="none" w:sz="0" w:space="0" w:color="auto"/>
            <w:bottom w:val="none" w:sz="0" w:space="0" w:color="auto"/>
            <w:right w:val="none" w:sz="0" w:space="0" w:color="auto"/>
          </w:divBdr>
        </w:div>
        <w:div w:id="147987563">
          <w:marLeft w:val="0"/>
          <w:marRight w:val="0"/>
          <w:marTop w:val="0"/>
          <w:marBottom w:val="0"/>
          <w:divBdr>
            <w:top w:val="none" w:sz="0" w:space="0" w:color="auto"/>
            <w:left w:val="none" w:sz="0" w:space="0" w:color="auto"/>
            <w:bottom w:val="none" w:sz="0" w:space="0" w:color="auto"/>
            <w:right w:val="none" w:sz="0" w:space="0" w:color="auto"/>
          </w:divBdr>
        </w:div>
      </w:divsChild>
    </w:div>
    <w:div w:id="1011179414">
      <w:bodyDiv w:val="1"/>
      <w:marLeft w:val="0"/>
      <w:marRight w:val="0"/>
      <w:marTop w:val="0"/>
      <w:marBottom w:val="0"/>
      <w:divBdr>
        <w:top w:val="none" w:sz="0" w:space="0" w:color="auto"/>
        <w:left w:val="none" w:sz="0" w:space="0" w:color="auto"/>
        <w:bottom w:val="none" w:sz="0" w:space="0" w:color="auto"/>
        <w:right w:val="none" w:sz="0" w:space="0" w:color="auto"/>
      </w:divBdr>
      <w:divsChild>
        <w:div w:id="185753020">
          <w:marLeft w:val="0"/>
          <w:marRight w:val="0"/>
          <w:marTop w:val="0"/>
          <w:marBottom w:val="0"/>
          <w:divBdr>
            <w:top w:val="none" w:sz="0" w:space="0" w:color="auto"/>
            <w:left w:val="none" w:sz="0" w:space="0" w:color="auto"/>
            <w:bottom w:val="none" w:sz="0" w:space="0" w:color="auto"/>
            <w:right w:val="none" w:sz="0" w:space="0" w:color="auto"/>
          </w:divBdr>
          <w:divsChild>
            <w:div w:id="528445852">
              <w:marLeft w:val="3750"/>
              <w:marRight w:val="0"/>
              <w:marTop w:val="0"/>
              <w:marBottom w:val="0"/>
              <w:divBdr>
                <w:top w:val="none" w:sz="0" w:space="0" w:color="auto"/>
                <w:left w:val="none" w:sz="0" w:space="0" w:color="auto"/>
                <w:bottom w:val="none" w:sz="0" w:space="0" w:color="auto"/>
                <w:right w:val="none" w:sz="0" w:space="0" w:color="auto"/>
              </w:divBdr>
            </w:div>
          </w:divsChild>
        </w:div>
        <w:div w:id="654801820">
          <w:marLeft w:val="0"/>
          <w:marRight w:val="0"/>
          <w:marTop w:val="0"/>
          <w:marBottom w:val="0"/>
          <w:divBdr>
            <w:top w:val="none" w:sz="0" w:space="0" w:color="auto"/>
            <w:left w:val="none" w:sz="0" w:space="0" w:color="auto"/>
            <w:bottom w:val="none" w:sz="0" w:space="0" w:color="auto"/>
            <w:right w:val="none" w:sz="0" w:space="0" w:color="auto"/>
          </w:divBdr>
          <w:divsChild>
            <w:div w:id="205608787">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1240214524">
      <w:bodyDiv w:val="1"/>
      <w:marLeft w:val="0"/>
      <w:marRight w:val="0"/>
      <w:marTop w:val="0"/>
      <w:marBottom w:val="0"/>
      <w:divBdr>
        <w:top w:val="none" w:sz="0" w:space="0" w:color="auto"/>
        <w:left w:val="none" w:sz="0" w:space="0" w:color="auto"/>
        <w:bottom w:val="none" w:sz="0" w:space="0" w:color="auto"/>
        <w:right w:val="none" w:sz="0" w:space="0" w:color="auto"/>
      </w:divBdr>
      <w:divsChild>
        <w:div w:id="943266509">
          <w:marLeft w:val="0"/>
          <w:marRight w:val="0"/>
          <w:marTop w:val="0"/>
          <w:marBottom w:val="0"/>
          <w:divBdr>
            <w:top w:val="none" w:sz="0" w:space="0" w:color="auto"/>
            <w:left w:val="none" w:sz="0" w:space="0" w:color="auto"/>
            <w:bottom w:val="none" w:sz="0" w:space="0" w:color="auto"/>
            <w:right w:val="none" w:sz="0" w:space="0" w:color="auto"/>
          </w:divBdr>
          <w:divsChild>
            <w:div w:id="2017686291">
              <w:marLeft w:val="3750"/>
              <w:marRight w:val="0"/>
              <w:marTop w:val="0"/>
              <w:marBottom w:val="0"/>
              <w:divBdr>
                <w:top w:val="none" w:sz="0" w:space="0" w:color="auto"/>
                <w:left w:val="none" w:sz="0" w:space="0" w:color="auto"/>
                <w:bottom w:val="none" w:sz="0" w:space="0" w:color="auto"/>
                <w:right w:val="none" w:sz="0" w:space="0" w:color="auto"/>
              </w:divBdr>
            </w:div>
          </w:divsChild>
        </w:div>
        <w:div w:id="354313061">
          <w:marLeft w:val="0"/>
          <w:marRight w:val="0"/>
          <w:marTop w:val="0"/>
          <w:marBottom w:val="0"/>
          <w:divBdr>
            <w:top w:val="none" w:sz="0" w:space="0" w:color="auto"/>
            <w:left w:val="none" w:sz="0" w:space="0" w:color="auto"/>
            <w:bottom w:val="none" w:sz="0" w:space="0" w:color="auto"/>
            <w:right w:val="none" w:sz="0" w:space="0" w:color="auto"/>
          </w:divBdr>
          <w:divsChild>
            <w:div w:id="701250505">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1295450910">
      <w:bodyDiv w:val="1"/>
      <w:marLeft w:val="0"/>
      <w:marRight w:val="0"/>
      <w:marTop w:val="0"/>
      <w:marBottom w:val="0"/>
      <w:divBdr>
        <w:top w:val="none" w:sz="0" w:space="0" w:color="auto"/>
        <w:left w:val="none" w:sz="0" w:space="0" w:color="auto"/>
        <w:bottom w:val="none" w:sz="0" w:space="0" w:color="auto"/>
        <w:right w:val="none" w:sz="0" w:space="0" w:color="auto"/>
      </w:divBdr>
      <w:divsChild>
        <w:div w:id="327251311">
          <w:marLeft w:val="0"/>
          <w:marRight w:val="0"/>
          <w:marTop w:val="0"/>
          <w:marBottom w:val="0"/>
          <w:divBdr>
            <w:top w:val="none" w:sz="0" w:space="0" w:color="auto"/>
            <w:left w:val="none" w:sz="0" w:space="0" w:color="auto"/>
            <w:bottom w:val="none" w:sz="0" w:space="0" w:color="auto"/>
            <w:right w:val="none" w:sz="0" w:space="0" w:color="auto"/>
          </w:divBdr>
          <w:divsChild>
            <w:div w:id="959728976">
              <w:marLeft w:val="3750"/>
              <w:marRight w:val="0"/>
              <w:marTop w:val="0"/>
              <w:marBottom w:val="0"/>
              <w:divBdr>
                <w:top w:val="none" w:sz="0" w:space="0" w:color="auto"/>
                <w:left w:val="none" w:sz="0" w:space="0" w:color="auto"/>
                <w:bottom w:val="none" w:sz="0" w:space="0" w:color="auto"/>
                <w:right w:val="none" w:sz="0" w:space="0" w:color="auto"/>
              </w:divBdr>
            </w:div>
          </w:divsChild>
        </w:div>
        <w:div w:id="701980874">
          <w:marLeft w:val="0"/>
          <w:marRight w:val="0"/>
          <w:marTop w:val="0"/>
          <w:marBottom w:val="0"/>
          <w:divBdr>
            <w:top w:val="none" w:sz="0" w:space="0" w:color="auto"/>
            <w:left w:val="none" w:sz="0" w:space="0" w:color="auto"/>
            <w:bottom w:val="none" w:sz="0" w:space="0" w:color="auto"/>
            <w:right w:val="none" w:sz="0" w:space="0" w:color="auto"/>
          </w:divBdr>
          <w:divsChild>
            <w:div w:id="1403988419">
              <w:marLeft w:val="3750"/>
              <w:marRight w:val="0"/>
              <w:marTop w:val="0"/>
              <w:marBottom w:val="0"/>
              <w:divBdr>
                <w:top w:val="none" w:sz="0" w:space="0" w:color="auto"/>
                <w:left w:val="none" w:sz="0" w:space="0" w:color="auto"/>
                <w:bottom w:val="none" w:sz="0" w:space="0" w:color="auto"/>
                <w:right w:val="none" w:sz="0" w:space="0" w:color="auto"/>
              </w:divBdr>
            </w:div>
          </w:divsChild>
        </w:div>
        <w:div w:id="1532036489">
          <w:marLeft w:val="0"/>
          <w:marRight w:val="0"/>
          <w:marTop w:val="0"/>
          <w:marBottom w:val="0"/>
          <w:divBdr>
            <w:top w:val="none" w:sz="0" w:space="0" w:color="auto"/>
            <w:left w:val="none" w:sz="0" w:space="0" w:color="auto"/>
            <w:bottom w:val="none" w:sz="0" w:space="0" w:color="auto"/>
            <w:right w:val="none" w:sz="0" w:space="0" w:color="auto"/>
          </w:divBdr>
          <w:divsChild>
            <w:div w:id="1190216708">
              <w:marLeft w:val="3750"/>
              <w:marRight w:val="0"/>
              <w:marTop w:val="0"/>
              <w:marBottom w:val="0"/>
              <w:divBdr>
                <w:top w:val="none" w:sz="0" w:space="0" w:color="auto"/>
                <w:left w:val="none" w:sz="0" w:space="0" w:color="auto"/>
                <w:bottom w:val="none" w:sz="0" w:space="0" w:color="auto"/>
                <w:right w:val="none" w:sz="0" w:space="0" w:color="auto"/>
              </w:divBdr>
            </w:div>
          </w:divsChild>
        </w:div>
        <w:div w:id="909387597">
          <w:marLeft w:val="0"/>
          <w:marRight w:val="0"/>
          <w:marTop w:val="0"/>
          <w:marBottom w:val="0"/>
          <w:divBdr>
            <w:top w:val="none" w:sz="0" w:space="0" w:color="auto"/>
            <w:left w:val="none" w:sz="0" w:space="0" w:color="auto"/>
            <w:bottom w:val="none" w:sz="0" w:space="0" w:color="auto"/>
            <w:right w:val="none" w:sz="0" w:space="0" w:color="auto"/>
          </w:divBdr>
          <w:divsChild>
            <w:div w:id="1734543525">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1518887515">
      <w:bodyDiv w:val="1"/>
      <w:marLeft w:val="0"/>
      <w:marRight w:val="0"/>
      <w:marTop w:val="0"/>
      <w:marBottom w:val="0"/>
      <w:divBdr>
        <w:top w:val="none" w:sz="0" w:space="0" w:color="auto"/>
        <w:left w:val="none" w:sz="0" w:space="0" w:color="auto"/>
        <w:bottom w:val="none" w:sz="0" w:space="0" w:color="auto"/>
        <w:right w:val="none" w:sz="0" w:space="0" w:color="auto"/>
      </w:divBdr>
      <w:divsChild>
        <w:div w:id="1558544174">
          <w:marLeft w:val="0"/>
          <w:marRight w:val="0"/>
          <w:marTop w:val="0"/>
          <w:marBottom w:val="0"/>
          <w:divBdr>
            <w:top w:val="none" w:sz="0" w:space="0" w:color="auto"/>
            <w:left w:val="none" w:sz="0" w:space="0" w:color="auto"/>
            <w:bottom w:val="none" w:sz="0" w:space="0" w:color="auto"/>
            <w:right w:val="none" w:sz="0" w:space="0" w:color="auto"/>
          </w:divBdr>
          <w:divsChild>
            <w:div w:id="339894648">
              <w:marLeft w:val="3750"/>
              <w:marRight w:val="0"/>
              <w:marTop w:val="0"/>
              <w:marBottom w:val="0"/>
              <w:divBdr>
                <w:top w:val="none" w:sz="0" w:space="0" w:color="auto"/>
                <w:left w:val="none" w:sz="0" w:space="0" w:color="auto"/>
                <w:bottom w:val="none" w:sz="0" w:space="0" w:color="auto"/>
                <w:right w:val="none" w:sz="0" w:space="0" w:color="auto"/>
              </w:divBdr>
            </w:div>
          </w:divsChild>
        </w:div>
        <w:div w:id="1828355840">
          <w:marLeft w:val="0"/>
          <w:marRight w:val="0"/>
          <w:marTop w:val="0"/>
          <w:marBottom w:val="0"/>
          <w:divBdr>
            <w:top w:val="none" w:sz="0" w:space="0" w:color="auto"/>
            <w:left w:val="none" w:sz="0" w:space="0" w:color="auto"/>
            <w:bottom w:val="none" w:sz="0" w:space="0" w:color="auto"/>
            <w:right w:val="none" w:sz="0" w:space="0" w:color="auto"/>
          </w:divBdr>
          <w:divsChild>
            <w:div w:id="1116751009">
              <w:marLeft w:val="3750"/>
              <w:marRight w:val="0"/>
              <w:marTop w:val="0"/>
              <w:marBottom w:val="0"/>
              <w:divBdr>
                <w:top w:val="none" w:sz="0" w:space="0" w:color="auto"/>
                <w:left w:val="none" w:sz="0" w:space="0" w:color="auto"/>
                <w:bottom w:val="none" w:sz="0" w:space="0" w:color="auto"/>
                <w:right w:val="none" w:sz="0" w:space="0" w:color="auto"/>
              </w:divBdr>
            </w:div>
          </w:divsChild>
        </w:div>
        <w:div w:id="1990092255">
          <w:marLeft w:val="0"/>
          <w:marRight w:val="0"/>
          <w:marTop w:val="0"/>
          <w:marBottom w:val="0"/>
          <w:divBdr>
            <w:top w:val="none" w:sz="0" w:space="0" w:color="auto"/>
            <w:left w:val="none" w:sz="0" w:space="0" w:color="auto"/>
            <w:bottom w:val="none" w:sz="0" w:space="0" w:color="auto"/>
            <w:right w:val="none" w:sz="0" w:space="0" w:color="auto"/>
          </w:divBdr>
          <w:divsChild>
            <w:div w:id="1221478818">
              <w:marLeft w:val="3750"/>
              <w:marRight w:val="0"/>
              <w:marTop w:val="0"/>
              <w:marBottom w:val="0"/>
              <w:divBdr>
                <w:top w:val="none" w:sz="0" w:space="0" w:color="auto"/>
                <w:left w:val="none" w:sz="0" w:space="0" w:color="auto"/>
                <w:bottom w:val="none" w:sz="0" w:space="0" w:color="auto"/>
                <w:right w:val="none" w:sz="0" w:space="0" w:color="auto"/>
              </w:divBdr>
            </w:div>
          </w:divsChild>
        </w:div>
        <w:div w:id="1143884908">
          <w:marLeft w:val="0"/>
          <w:marRight w:val="0"/>
          <w:marTop w:val="0"/>
          <w:marBottom w:val="0"/>
          <w:divBdr>
            <w:top w:val="none" w:sz="0" w:space="0" w:color="auto"/>
            <w:left w:val="none" w:sz="0" w:space="0" w:color="auto"/>
            <w:bottom w:val="none" w:sz="0" w:space="0" w:color="auto"/>
            <w:right w:val="none" w:sz="0" w:space="0" w:color="auto"/>
          </w:divBdr>
          <w:divsChild>
            <w:div w:id="1216741551">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1651327427">
      <w:bodyDiv w:val="1"/>
      <w:marLeft w:val="0"/>
      <w:marRight w:val="0"/>
      <w:marTop w:val="0"/>
      <w:marBottom w:val="0"/>
      <w:divBdr>
        <w:top w:val="none" w:sz="0" w:space="0" w:color="auto"/>
        <w:left w:val="none" w:sz="0" w:space="0" w:color="auto"/>
        <w:bottom w:val="none" w:sz="0" w:space="0" w:color="auto"/>
        <w:right w:val="none" w:sz="0" w:space="0" w:color="auto"/>
      </w:divBdr>
    </w:div>
    <w:div w:id="1713576842">
      <w:bodyDiv w:val="1"/>
      <w:marLeft w:val="0"/>
      <w:marRight w:val="0"/>
      <w:marTop w:val="0"/>
      <w:marBottom w:val="0"/>
      <w:divBdr>
        <w:top w:val="none" w:sz="0" w:space="0" w:color="auto"/>
        <w:left w:val="none" w:sz="0" w:space="0" w:color="auto"/>
        <w:bottom w:val="none" w:sz="0" w:space="0" w:color="auto"/>
        <w:right w:val="none" w:sz="0" w:space="0" w:color="auto"/>
      </w:divBdr>
    </w:div>
    <w:div w:id="1796677903">
      <w:bodyDiv w:val="1"/>
      <w:marLeft w:val="0"/>
      <w:marRight w:val="0"/>
      <w:marTop w:val="0"/>
      <w:marBottom w:val="0"/>
      <w:divBdr>
        <w:top w:val="none" w:sz="0" w:space="0" w:color="auto"/>
        <w:left w:val="none" w:sz="0" w:space="0" w:color="auto"/>
        <w:bottom w:val="none" w:sz="0" w:space="0" w:color="auto"/>
        <w:right w:val="none" w:sz="0" w:space="0" w:color="auto"/>
      </w:divBdr>
    </w:div>
    <w:div w:id="1892614838">
      <w:bodyDiv w:val="1"/>
      <w:marLeft w:val="0"/>
      <w:marRight w:val="0"/>
      <w:marTop w:val="0"/>
      <w:marBottom w:val="0"/>
      <w:divBdr>
        <w:top w:val="none" w:sz="0" w:space="0" w:color="auto"/>
        <w:left w:val="none" w:sz="0" w:space="0" w:color="auto"/>
        <w:bottom w:val="none" w:sz="0" w:space="0" w:color="auto"/>
        <w:right w:val="none" w:sz="0" w:space="0" w:color="auto"/>
      </w:divBdr>
      <w:divsChild>
        <w:div w:id="1053850139">
          <w:marLeft w:val="0"/>
          <w:marRight w:val="0"/>
          <w:marTop w:val="0"/>
          <w:marBottom w:val="0"/>
          <w:divBdr>
            <w:top w:val="none" w:sz="0" w:space="0" w:color="auto"/>
            <w:left w:val="none" w:sz="0" w:space="0" w:color="auto"/>
            <w:bottom w:val="none" w:sz="0" w:space="0" w:color="auto"/>
            <w:right w:val="none" w:sz="0" w:space="0" w:color="auto"/>
          </w:divBdr>
          <w:divsChild>
            <w:div w:id="1288319208">
              <w:marLeft w:val="3750"/>
              <w:marRight w:val="0"/>
              <w:marTop w:val="0"/>
              <w:marBottom w:val="0"/>
              <w:divBdr>
                <w:top w:val="none" w:sz="0" w:space="0" w:color="auto"/>
                <w:left w:val="none" w:sz="0" w:space="0" w:color="auto"/>
                <w:bottom w:val="none" w:sz="0" w:space="0" w:color="auto"/>
                <w:right w:val="none" w:sz="0" w:space="0" w:color="auto"/>
              </w:divBdr>
            </w:div>
          </w:divsChild>
        </w:div>
        <w:div w:id="1001591385">
          <w:marLeft w:val="0"/>
          <w:marRight w:val="0"/>
          <w:marTop w:val="0"/>
          <w:marBottom w:val="0"/>
          <w:divBdr>
            <w:top w:val="none" w:sz="0" w:space="0" w:color="auto"/>
            <w:left w:val="none" w:sz="0" w:space="0" w:color="auto"/>
            <w:bottom w:val="none" w:sz="0" w:space="0" w:color="auto"/>
            <w:right w:val="none" w:sz="0" w:space="0" w:color="auto"/>
          </w:divBdr>
          <w:divsChild>
            <w:div w:id="2060010512">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 w:id="1964770564">
      <w:bodyDiv w:val="1"/>
      <w:marLeft w:val="0"/>
      <w:marRight w:val="0"/>
      <w:marTop w:val="0"/>
      <w:marBottom w:val="0"/>
      <w:divBdr>
        <w:top w:val="none" w:sz="0" w:space="0" w:color="auto"/>
        <w:left w:val="none" w:sz="0" w:space="0" w:color="auto"/>
        <w:bottom w:val="none" w:sz="0" w:space="0" w:color="auto"/>
        <w:right w:val="none" w:sz="0" w:space="0" w:color="auto"/>
      </w:divBdr>
      <w:divsChild>
        <w:div w:id="511260665">
          <w:marLeft w:val="0"/>
          <w:marRight w:val="0"/>
          <w:marTop w:val="0"/>
          <w:marBottom w:val="0"/>
          <w:divBdr>
            <w:top w:val="none" w:sz="0" w:space="0" w:color="auto"/>
            <w:left w:val="none" w:sz="0" w:space="0" w:color="auto"/>
            <w:bottom w:val="none" w:sz="0" w:space="0" w:color="auto"/>
            <w:right w:val="none" w:sz="0" w:space="0" w:color="auto"/>
          </w:divBdr>
        </w:div>
        <w:div w:id="1726445813">
          <w:marLeft w:val="0"/>
          <w:marRight w:val="0"/>
          <w:marTop w:val="0"/>
          <w:marBottom w:val="0"/>
          <w:divBdr>
            <w:top w:val="none" w:sz="0" w:space="0" w:color="auto"/>
            <w:left w:val="none" w:sz="0" w:space="0" w:color="auto"/>
            <w:bottom w:val="none" w:sz="0" w:space="0" w:color="auto"/>
            <w:right w:val="none" w:sz="0" w:space="0" w:color="auto"/>
          </w:divBdr>
        </w:div>
      </w:divsChild>
    </w:div>
    <w:div w:id="2076007551">
      <w:bodyDiv w:val="1"/>
      <w:marLeft w:val="0"/>
      <w:marRight w:val="0"/>
      <w:marTop w:val="0"/>
      <w:marBottom w:val="0"/>
      <w:divBdr>
        <w:top w:val="none" w:sz="0" w:space="0" w:color="auto"/>
        <w:left w:val="none" w:sz="0" w:space="0" w:color="auto"/>
        <w:bottom w:val="none" w:sz="0" w:space="0" w:color="auto"/>
        <w:right w:val="none" w:sz="0" w:space="0" w:color="auto"/>
      </w:divBdr>
      <w:divsChild>
        <w:div w:id="1631478924">
          <w:marLeft w:val="0"/>
          <w:marRight w:val="0"/>
          <w:marTop w:val="0"/>
          <w:marBottom w:val="0"/>
          <w:divBdr>
            <w:top w:val="none" w:sz="0" w:space="0" w:color="auto"/>
            <w:left w:val="none" w:sz="0" w:space="0" w:color="auto"/>
            <w:bottom w:val="none" w:sz="0" w:space="0" w:color="auto"/>
            <w:right w:val="none" w:sz="0" w:space="0" w:color="auto"/>
          </w:divBdr>
        </w:div>
        <w:div w:id="1715881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mmunekraft.no/om-kommunekraft/sentrale-begreper/hvor-mye-er-en-kwh-gwh-og-twh" TargetMode="External"/><Relationship Id="rId13" Type="http://schemas.openxmlformats.org/officeDocument/2006/relationships/hyperlink" Target="https://kommunekraft.no/om-kommunekraft/sentrale-begreper/hvor-mye-er-en-kwh-gwh-og-twh" TargetMode="External"/><Relationship Id="rId18" Type="http://schemas.openxmlformats.org/officeDocument/2006/relationships/hyperlink" Target="https://no.wikipedia.org/wiki/Bl%C3%A5sj%C3%B8" TargetMode="External"/><Relationship Id="rId26" Type="http://schemas.openxmlformats.org/officeDocument/2006/relationships/hyperlink" Target="https://www.regjeringen.no/no/dokumenter/meld.-st.-36-20202021/id2860081/?ch=3"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kommunekraft.no/om-kommunekraft/sentrale-begreper/hvor-mye-er-en-kwh-gwh-og-twh" TargetMode="External"/><Relationship Id="rId12" Type="http://schemas.openxmlformats.org/officeDocument/2006/relationships/hyperlink" Target="https://kommunekraft.no/om-kommunekraft/sentrale-begreper/hvor-mye-er-en-kwh-gwh-og-twh" TargetMode="External"/><Relationship Id="rId17" Type="http://schemas.openxmlformats.org/officeDocument/2006/relationships/hyperlink" Target="https://no.wikipedia.org/wiki/Bl%C3%A5sj%C3%B8" TargetMode="External"/><Relationship Id="rId25" Type="http://schemas.openxmlformats.org/officeDocument/2006/relationships/hyperlink" Target="https://www.ssb.no/energi-og-industri/artikler-og-publikasjoner/temperaturkorrigert-formaalsfordeling-av-husholdningenes-elektrisitetsforbruk-i-1990-og-2001" TargetMode="External"/><Relationship Id="rId2" Type="http://schemas.openxmlformats.org/officeDocument/2006/relationships/styles" Target="styles.xml"/><Relationship Id="rId16" Type="http://schemas.openxmlformats.org/officeDocument/2006/relationships/hyperlink" Target="https://no.wikipedia.org/wiki/Bl%C3%A5sj%C3%B8" TargetMode="External"/><Relationship Id="rId20" Type="http://schemas.openxmlformats.org/officeDocument/2006/relationships/hyperlink" Target="https://no.wikipedia.org/wiki/Bl%C3%A5sj%C3%B8"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kommunekraft.no/om-kommunekraft/sentrale-begreper/hvor-mye-er-en-kwh-gwh-og-twh" TargetMode="External"/><Relationship Id="rId11" Type="http://schemas.openxmlformats.org/officeDocument/2006/relationships/hyperlink" Target="https://kommunekraft.no/om-kommunekraft/sentrale-begreper/hvor-mye-er-en-kwh-gwh-og-twh" TargetMode="External"/><Relationship Id="rId24"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no.wikipedia.org/wiki/Bl%C3%A5sj%C3%B8"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kommunekraft.no/om-kommunekraft/sentrale-begreper/hvor-mye-er-en-kwh-gwh-og-twh" TargetMode="External"/><Relationship Id="rId19" Type="http://schemas.openxmlformats.org/officeDocument/2006/relationships/hyperlink" Target="https://no.wikipedia.org/wiki/Bl%C3%A5sj%C3%B8" TargetMode="External"/><Relationship Id="rId4" Type="http://schemas.openxmlformats.org/officeDocument/2006/relationships/webSettings" Target="webSettings.xml"/><Relationship Id="rId9" Type="http://schemas.openxmlformats.org/officeDocument/2006/relationships/hyperlink" Target="https://norsk-sentrumsfordel.no/kilowattimer-gigawattimer-og-terrawattimer-hva-er-na-det-da/"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www.regjeringen.no/no/dokumenter/meld.-st.-36-20202021/id2860081/?ch=3"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10</Pages>
  <Words>2890</Words>
  <Characters>15323</Characters>
  <Application>Microsoft Office Word</Application>
  <DocSecurity>0</DocSecurity>
  <Lines>127</Lines>
  <Paragraphs>36</Paragraphs>
  <ScaleCrop>false</ScaleCrop>
  <Company/>
  <LinksUpToDate>false</LinksUpToDate>
  <CharactersWithSpaces>18177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26</cp:revision>
  <dcterms:created xsi:type="dcterms:W3CDTF">2024-05-28T07:54:00Z</dcterms:created>
  <dcterms:modified xsi:type="dcterms:W3CDTF">2024-05-28T15:32:00Z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2024-05-28T08:00:15Z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7d706787-b42a-4df4-a855-ea0b5c1e7617</vt:lpwstr>
  </property>
  <property fmtid="{D5CDD505-2E9C-101B-9397-08002B2CF9AE}" pid="8" name="MSIP_Label_593ecc0f-ccb9-4361-8333-eab9c279fcaa_ContentBits">
    <vt:lpwstr>0</vt:lpwstr>
  </property>
</Properties>
</file>