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17BFA" w14:textId="77777777" w:rsidR="00972DCF" w:rsidRDefault="00972DCF" w:rsidP="00972DCF">
      <w:pPr>
        <w:rPr>
          <w:rFonts w:ascii="Arial" w:hAnsi="Arial" w:cs="Arial"/>
          <w:b/>
          <w:bCs/>
          <w:u w:val="single"/>
          <w:lang w:val="en-GB"/>
        </w:rPr>
      </w:pPr>
      <w:r w:rsidRPr="00972DCF">
        <w:rPr>
          <w:rFonts w:ascii="Arial" w:hAnsi="Arial" w:cs="Arial"/>
          <w:b/>
          <w:bCs/>
          <w:u w:val="single"/>
          <w:lang w:val="en-GB"/>
        </w:rPr>
        <w:t>Statistical Review of World Energy 2025</w:t>
      </w:r>
    </w:p>
    <w:p w14:paraId="2D6BE666" w14:textId="463FD4E0" w:rsidR="00972DCF" w:rsidRPr="00972DCF" w:rsidRDefault="00972DCF" w:rsidP="00972DCF">
      <w:pPr>
        <w:rPr>
          <w:rFonts w:ascii="Arial" w:hAnsi="Arial" w:cs="Arial"/>
          <w:b/>
          <w:bCs/>
          <w:sz w:val="20"/>
          <w:szCs w:val="20"/>
        </w:rPr>
      </w:pPr>
      <w:r w:rsidRPr="00972DCF">
        <w:rPr>
          <w:rFonts w:ascii="Arial" w:hAnsi="Arial" w:cs="Arial"/>
          <w:b/>
          <w:bCs/>
          <w:sz w:val="20"/>
          <w:szCs w:val="20"/>
        </w:rPr>
        <w:t>Av Espen Andre Røinaas, biokjemiker, lektor</w:t>
      </w:r>
    </w:p>
    <w:p w14:paraId="43FEA033" w14:textId="77777777" w:rsidR="00972DCF" w:rsidRPr="00972DCF" w:rsidRDefault="00972DCF" w:rsidP="00972DCF">
      <w:pPr>
        <w:rPr>
          <w:rFonts w:ascii="Arial" w:hAnsi="Arial" w:cs="Arial"/>
          <w:b/>
          <w:bCs/>
          <w:u w:val="single"/>
        </w:rPr>
      </w:pPr>
    </w:p>
    <w:p w14:paraId="425DE19D" w14:textId="65A786C5" w:rsidR="00972DCF" w:rsidRPr="00972DCF" w:rsidRDefault="00972DCF" w:rsidP="00972DCF">
      <w:pPr>
        <w:rPr>
          <w:rFonts w:ascii="Arial" w:hAnsi="Arial" w:cs="Arial"/>
          <w:b/>
          <w:bCs/>
          <w:u w:val="single"/>
          <w:lang w:val="en-GB"/>
        </w:rPr>
      </w:pPr>
      <w:r w:rsidRPr="00972DCF">
        <w:rPr>
          <w:rFonts w:ascii="Arial" w:hAnsi="Arial" w:cs="Arial"/>
          <w:b/>
          <w:bCs/>
          <w:u w:val="single"/>
          <w:lang w:val="en-GB"/>
        </w:rPr>
        <w:drawing>
          <wp:inline distT="0" distB="0" distL="0" distR="0" wp14:anchorId="0FDD31FD" wp14:editId="5DE9F9D0">
            <wp:extent cx="3676650" cy="5280321"/>
            <wp:effectExtent l="0" t="0" r="0" b="0"/>
            <wp:docPr id="524973001" name="Bilde 1" descr="Et bilde som inneholder tekst, skjermbilde, grafisk design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73001" name="Bilde 1" descr="Et bilde som inneholder tekst, skjermbilde, grafisk design, Grafikk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2731" cy="531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A824" w14:textId="77777777" w:rsidR="00972DCF" w:rsidRDefault="00972DCF" w:rsidP="00972DCF">
      <w:p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 xml:space="preserve">Den er utgitt av Energy </w:t>
      </w:r>
      <w:proofErr w:type="spellStart"/>
      <w:r w:rsidRPr="00972DCF">
        <w:rPr>
          <w:rFonts w:ascii="Arial" w:hAnsi="Arial" w:cs="Arial"/>
          <w:b/>
          <w:bCs/>
        </w:rPr>
        <w:t>Institute</w:t>
      </w:r>
      <w:proofErr w:type="spellEnd"/>
      <w:r w:rsidRPr="00972DCF">
        <w:rPr>
          <w:rFonts w:ascii="Arial" w:hAnsi="Arial" w:cs="Arial"/>
          <w:b/>
          <w:bCs/>
        </w:rPr>
        <w:t xml:space="preserve">, i samarbeid med S&amp;P Global </w:t>
      </w:r>
      <w:proofErr w:type="spellStart"/>
      <w:r w:rsidRPr="00972DCF">
        <w:rPr>
          <w:rFonts w:ascii="Arial" w:hAnsi="Arial" w:cs="Arial"/>
          <w:b/>
          <w:bCs/>
        </w:rPr>
        <w:t>Commodity</w:t>
      </w:r>
      <w:proofErr w:type="spellEnd"/>
      <w:r w:rsidRPr="00972DCF">
        <w:rPr>
          <w:rFonts w:ascii="Arial" w:hAnsi="Arial" w:cs="Arial"/>
          <w:b/>
          <w:bCs/>
        </w:rPr>
        <w:t xml:space="preserve"> Insights og med støtte fra </w:t>
      </w:r>
      <w:proofErr w:type="spellStart"/>
      <w:r w:rsidRPr="00972DCF">
        <w:rPr>
          <w:rFonts w:ascii="Arial" w:hAnsi="Arial" w:cs="Arial"/>
          <w:b/>
          <w:bCs/>
        </w:rPr>
        <w:t>bp</w:t>
      </w:r>
      <w:proofErr w:type="spellEnd"/>
      <w:r w:rsidRPr="00972DCF">
        <w:rPr>
          <w:rFonts w:ascii="Arial" w:hAnsi="Arial" w:cs="Arial"/>
          <w:b/>
          <w:bCs/>
        </w:rPr>
        <w:t>. Rapporten presenterer data for energimarkedene i 2024 og er den 74. utgaven i rekken.</w:t>
      </w:r>
      <w:r w:rsidRPr="00972DCF">
        <w:rPr>
          <w:rFonts w:ascii="Arial" w:hAnsi="Arial" w:cs="Arial"/>
          <w:b/>
          <w:bCs/>
        </w:rPr>
        <w:t xml:space="preserve"> </w:t>
      </w:r>
    </w:p>
    <w:p w14:paraId="2CE89818" w14:textId="77777777" w:rsidR="00972DCF" w:rsidRPr="00972DCF" w:rsidRDefault="00972DCF" w:rsidP="00972DCF">
      <w:pPr>
        <w:rPr>
          <w:rFonts w:ascii="Arial" w:hAnsi="Arial" w:cs="Arial"/>
          <w:b/>
          <w:bCs/>
        </w:rPr>
      </w:pPr>
    </w:p>
    <w:p w14:paraId="7491FAA0" w14:textId="0EF318E4" w:rsidR="00972DCF" w:rsidRPr="00972DCF" w:rsidRDefault="00972DCF" w:rsidP="00972DCF">
      <w:pPr>
        <w:rPr>
          <w:rFonts w:ascii="Arial" w:hAnsi="Arial" w:cs="Arial"/>
          <w:b/>
          <w:bCs/>
          <w:u w:val="single"/>
        </w:rPr>
      </w:pPr>
      <w:r w:rsidRPr="00972DCF">
        <w:rPr>
          <w:rFonts w:ascii="Arial" w:hAnsi="Arial" w:cs="Arial"/>
          <w:b/>
          <w:bCs/>
          <w:u w:val="single"/>
        </w:rPr>
        <w:t>Introduksjon</w:t>
      </w:r>
    </w:p>
    <w:p w14:paraId="43C8873C" w14:textId="7B9FF54C" w:rsidR="00972DCF" w:rsidRPr="00972DCF" w:rsidRDefault="00972DCF" w:rsidP="00972DCF">
      <w:p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 xml:space="preserve">Statistical </w:t>
      </w:r>
      <w:proofErr w:type="spellStart"/>
      <w:r w:rsidRPr="00972DCF">
        <w:rPr>
          <w:rFonts w:ascii="Arial" w:hAnsi="Arial" w:cs="Arial"/>
          <w:b/>
          <w:bCs/>
        </w:rPr>
        <w:t>Review</w:t>
      </w:r>
      <w:proofErr w:type="spellEnd"/>
      <w:r w:rsidRPr="00972DCF">
        <w:rPr>
          <w:rFonts w:ascii="Arial" w:hAnsi="Arial" w:cs="Arial"/>
          <w:b/>
          <w:bCs/>
        </w:rPr>
        <w:t xml:space="preserve"> </w:t>
      </w:r>
      <w:proofErr w:type="spellStart"/>
      <w:r w:rsidRPr="00972DCF">
        <w:rPr>
          <w:rFonts w:ascii="Arial" w:hAnsi="Arial" w:cs="Arial"/>
          <w:b/>
          <w:bCs/>
        </w:rPr>
        <w:t>of</w:t>
      </w:r>
      <w:proofErr w:type="spellEnd"/>
      <w:r w:rsidRPr="00972DCF">
        <w:rPr>
          <w:rFonts w:ascii="Arial" w:hAnsi="Arial" w:cs="Arial"/>
          <w:b/>
          <w:bCs/>
        </w:rPr>
        <w:t xml:space="preserve"> World Energy er en av verdens mest anerkjente og omfattende kilder til fakta om energimarkedene. Rapporten, som har blitt publisert årlig siden 1952, gir et unikt, objektivt og datadrevet innblikk i hvordan verden produserer, forbruker og omformer energi. Den fungerer som et kompass for beslutningstakere, forskere, investorer og alle som ønsker å forstå de store kreftene som former vår energifremtid.</w:t>
      </w:r>
    </w:p>
    <w:p w14:paraId="2DADF24B" w14:textId="5CC48E9D" w:rsidR="00972DCF" w:rsidRPr="00972DCF" w:rsidRDefault="00972DCF" w:rsidP="00972DCF">
      <w:p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lastRenderedPageBreak/>
        <w:t>I årets utgave får du:</w:t>
      </w:r>
    </w:p>
    <w:p w14:paraId="5AA8DAFF" w14:textId="2C87C0FE" w:rsidR="00972DCF" w:rsidRPr="00972DCF" w:rsidRDefault="00972DCF" w:rsidP="00972DCF">
      <w:pPr>
        <w:pStyle w:val="Listeavsnitt"/>
        <w:numPr>
          <w:ilvl w:val="0"/>
          <w:numId w:val="1"/>
        </w:num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>Globale trender – Hvordan energiforbruket utvikler seg på tvers av regioner og energikilder</w:t>
      </w:r>
    </w:p>
    <w:p w14:paraId="0DAB1E57" w14:textId="57B7E265" w:rsidR="00972DCF" w:rsidRPr="00972DCF" w:rsidRDefault="00972DCF" w:rsidP="00972DCF">
      <w:pPr>
        <w:pStyle w:val="Listeavsnitt"/>
        <w:numPr>
          <w:ilvl w:val="0"/>
          <w:numId w:val="1"/>
        </w:num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>Fossile brensler vs. fornybart – Hvor raskt skjer egentlig det grønne skiftet, og hvilke land driver utviklingen?</w:t>
      </w:r>
    </w:p>
    <w:p w14:paraId="3B50C7C3" w14:textId="3147C8CE" w:rsidR="00972DCF" w:rsidRPr="00972DCF" w:rsidRDefault="00972DCF" w:rsidP="00972DCF">
      <w:pPr>
        <w:pStyle w:val="Listeavsnitt"/>
        <w:numPr>
          <w:ilvl w:val="0"/>
          <w:numId w:val="1"/>
        </w:num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>CO</w:t>
      </w:r>
      <w:r w:rsidRPr="00972DCF">
        <w:rPr>
          <w:rFonts w:ascii="Cambria Math" w:hAnsi="Cambria Math" w:cs="Cambria Math"/>
          <w:b/>
          <w:bCs/>
        </w:rPr>
        <w:t>₂</w:t>
      </w:r>
      <w:r w:rsidRPr="00972DCF">
        <w:rPr>
          <w:rFonts w:ascii="Arial" w:hAnsi="Arial" w:cs="Arial"/>
          <w:b/>
          <w:bCs/>
        </w:rPr>
        <w:t>-utslipp – Tallene som viser gapet mellom klimamål og virkelighet</w:t>
      </w:r>
    </w:p>
    <w:p w14:paraId="66502F6F" w14:textId="6BFE1774" w:rsidR="00972DCF" w:rsidRPr="00972DCF" w:rsidRDefault="00972DCF" w:rsidP="00972DCF">
      <w:pPr>
        <w:pStyle w:val="Listeavsnitt"/>
        <w:numPr>
          <w:ilvl w:val="0"/>
          <w:numId w:val="1"/>
        </w:num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>Regionale analyser – Fra Europas energikrise til Asias vekst og Midtøstens rolle i olje- og gassmarkedet</w:t>
      </w:r>
    </w:p>
    <w:p w14:paraId="6F713D90" w14:textId="65591A38" w:rsidR="00972DCF" w:rsidRPr="00972DCF" w:rsidRDefault="00972DCF" w:rsidP="00972DCF">
      <w:pPr>
        <w:pStyle w:val="Listeavsnitt"/>
        <w:numPr>
          <w:ilvl w:val="0"/>
          <w:numId w:val="1"/>
        </w:num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>Fremtidsperspektiver – Hva tallene antyder om veien videre for energisikkerhet, prisutvikling og teknologi</w:t>
      </w:r>
    </w:p>
    <w:p w14:paraId="3413544A" w14:textId="264FC1A5" w:rsidR="00972DCF" w:rsidRPr="00972DCF" w:rsidRDefault="00972DCF" w:rsidP="00972DCF">
      <w:p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>Rapporten avslører at vi fortsatt befinner oss i en fase med energipåfyll snarere enn en ren overgang – med rekordhøyt forbruk av både fossile brensler og fornybar energi. Den viser også hvordan enkelte land, spesielt Kina, spiller en nøkkelrolle i å forme verdens energilandskap gjennom både massiv utbygging av fornybar kapasitet og fortsatt høy bruk av kull, olje og gass.</w:t>
      </w:r>
    </w:p>
    <w:p w14:paraId="09B362E0" w14:textId="64956C41" w:rsidR="004274DE" w:rsidRDefault="00972DCF" w:rsidP="00972DCF">
      <w:p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 xml:space="preserve">Dette er ikke bare en rapport for energibransjen – det er et verktøy for alle som ønsker å forstå hvordan energi, økonomi, klima og geopolitikk henger sammen. Enten du er politiker, student, investor eller bare nysgjerrig på fremtiden, gir Statistical </w:t>
      </w:r>
      <w:proofErr w:type="spellStart"/>
      <w:r w:rsidRPr="00972DCF">
        <w:rPr>
          <w:rFonts w:ascii="Arial" w:hAnsi="Arial" w:cs="Arial"/>
          <w:b/>
          <w:bCs/>
        </w:rPr>
        <w:t>Review</w:t>
      </w:r>
      <w:proofErr w:type="spellEnd"/>
      <w:r w:rsidRPr="00972DCF">
        <w:rPr>
          <w:rFonts w:ascii="Arial" w:hAnsi="Arial" w:cs="Arial"/>
          <w:b/>
          <w:bCs/>
        </w:rPr>
        <w:t xml:space="preserve"> </w:t>
      </w:r>
      <w:proofErr w:type="spellStart"/>
      <w:r w:rsidRPr="00972DCF">
        <w:rPr>
          <w:rFonts w:ascii="Arial" w:hAnsi="Arial" w:cs="Arial"/>
          <w:b/>
          <w:bCs/>
        </w:rPr>
        <w:t>of</w:t>
      </w:r>
      <w:proofErr w:type="spellEnd"/>
      <w:r w:rsidRPr="00972DCF">
        <w:rPr>
          <w:rFonts w:ascii="Arial" w:hAnsi="Arial" w:cs="Arial"/>
          <w:b/>
          <w:bCs/>
        </w:rPr>
        <w:t xml:space="preserve"> World Energy deg tallene, analysene og perspektivene du trenger for å se det store bildet.</w:t>
      </w:r>
    </w:p>
    <w:p w14:paraId="44644773" w14:textId="77777777" w:rsidR="00972DCF" w:rsidRDefault="00972DCF" w:rsidP="00972DCF">
      <w:pPr>
        <w:rPr>
          <w:rFonts w:ascii="Arial" w:hAnsi="Arial" w:cs="Arial"/>
          <w:b/>
          <w:bCs/>
        </w:rPr>
      </w:pPr>
    </w:p>
    <w:p w14:paraId="39149AEF" w14:textId="159139B5" w:rsidR="00972DCF" w:rsidRPr="00972DCF" w:rsidRDefault="00972DCF" w:rsidP="00972D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</w:t>
      </w:r>
      <w:r w:rsidRPr="00972DCF">
        <w:rPr>
          <w:rFonts w:ascii="Arial" w:hAnsi="Arial" w:cs="Arial"/>
          <w:b/>
          <w:bCs/>
        </w:rPr>
        <w:t xml:space="preserve">en offisielle kilden for å laste ned Statistical </w:t>
      </w:r>
      <w:proofErr w:type="spellStart"/>
      <w:r w:rsidRPr="00972DCF">
        <w:rPr>
          <w:rFonts w:ascii="Arial" w:hAnsi="Arial" w:cs="Arial"/>
          <w:b/>
          <w:bCs/>
        </w:rPr>
        <w:t>Review</w:t>
      </w:r>
      <w:proofErr w:type="spellEnd"/>
      <w:r w:rsidRPr="00972DCF">
        <w:rPr>
          <w:rFonts w:ascii="Arial" w:hAnsi="Arial" w:cs="Arial"/>
          <w:b/>
          <w:bCs/>
        </w:rPr>
        <w:t xml:space="preserve"> </w:t>
      </w:r>
      <w:proofErr w:type="spellStart"/>
      <w:r w:rsidRPr="00972DCF">
        <w:rPr>
          <w:rFonts w:ascii="Arial" w:hAnsi="Arial" w:cs="Arial"/>
          <w:b/>
          <w:bCs/>
        </w:rPr>
        <w:t>of</w:t>
      </w:r>
      <w:proofErr w:type="spellEnd"/>
      <w:r w:rsidRPr="00972DCF">
        <w:rPr>
          <w:rFonts w:ascii="Arial" w:hAnsi="Arial" w:cs="Arial"/>
          <w:b/>
          <w:bCs/>
        </w:rPr>
        <w:t xml:space="preserve"> World Energy 2025 er via Energy </w:t>
      </w:r>
      <w:proofErr w:type="spellStart"/>
      <w:r w:rsidRPr="00972DCF">
        <w:rPr>
          <w:rFonts w:ascii="Arial" w:hAnsi="Arial" w:cs="Arial"/>
          <w:b/>
          <w:bCs/>
        </w:rPr>
        <w:t>Institute</w:t>
      </w:r>
      <w:proofErr w:type="spellEnd"/>
      <w:r w:rsidRPr="00972DCF">
        <w:rPr>
          <w:rFonts w:ascii="Arial" w:hAnsi="Arial" w:cs="Arial"/>
          <w:b/>
          <w:bCs/>
        </w:rPr>
        <w:t xml:space="preserve"> sine nettsider.</w:t>
      </w:r>
    </w:p>
    <w:p w14:paraId="1B685A51" w14:textId="66889C36" w:rsidR="00972DCF" w:rsidRDefault="00972DCF" w:rsidP="00972DCF">
      <w:pPr>
        <w:rPr>
          <w:rFonts w:ascii="Arial" w:hAnsi="Arial" w:cs="Arial"/>
          <w:b/>
          <w:bCs/>
        </w:rPr>
      </w:pPr>
      <w:r w:rsidRPr="00972DCF">
        <w:rPr>
          <w:rFonts w:ascii="Arial" w:hAnsi="Arial" w:cs="Arial"/>
          <w:b/>
          <w:bCs/>
        </w:rPr>
        <w:t>Her finner du både PDF</w:t>
      </w:r>
      <w:r w:rsidRPr="00972DCF">
        <w:rPr>
          <w:rFonts w:ascii="Cambria Math" w:hAnsi="Cambria Math" w:cs="Cambria Math"/>
          <w:b/>
          <w:bCs/>
        </w:rPr>
        <w:t>‑</w:t>
      </w:r>
      <w:r w:rsidRPr="00972DCF">
        <w:rPr>
          <w:rFonts w:ascii="Arial" w:hAnsi="Arial" w:cs="Arial"/>
          <w:b/>
          <w:bCs/>
        </w:rPr>
        <w:t>rapporten, Excel</w:t>
      </w:r>
      <w:r w:rsidRPr="00972DCF">
        <w:rPr>
          <w:rFonts w:ascii="Cambria Math" w:hAnsi="Cambria Math" w:cs="Cambria Math"/>
          <w:b/>
          <w:bCs/>
        </w:rPr>
        <w:t>‑</w:t>
      </w:r>
      <w:r w:rsidRPr="00972DCF">
        <w:rPr>
          <w:rFonts w:ascii="Arial" w:hAnsi="Arial" w:cs="Arial"/>
          <w:b/>
          <w:bCs/>
        </w:rPr>
        <w:t>datasett og tilleggsressurser:</w:t>
      </w:r>
    </w:p>
    <w:p w14:paraId="222E49DD" w14:textId="48645C1A" w:rsidR="00972DCF" w:rsidRDefault="00972DCF" w:rsidP="00972DCF">
      <w:pPr>
        <w:rPr>
          <w:rFonts w:ascii="Arial" w:hAnsi="Arial" w:cs="Arial"/>
          <w:b/>
          <w:bCs/>
        </w:rPr>
      </w:pPr>
      <w:hyperlink r:id="rId6" w:history="1">
        <w:r w:rsidRPr="00B50D73">
          <w:rPr>
            <w:rStyle w:val="Hyperkobling"/>
            <w:rFonts w:ascii="Arial" w:hAnsi="Arial" w:cs="Arial"/>
            <w:b/>
            <w:bCs/>
          </w:rPr>
          <w:t>https://www.energyinst.org/statistical-review/resources-and-data-downloads</w:t>
        </w:r>
      </w:hyperlink>
    </w:p>
    <w:p w14:paraId="5E814C19" w14:textId="77777777" w:rsidR="00972DCF" w:rsidRPr="00972DCF" w:rsidRDefault="00972DCF" w:rsidP="00972DCF">
      <w:pPr>
        <w:rPr>
          <w:rFonts w:ascii="Arial" w:hAnsi="Arial" w:cs="Arial"/>
          <w:b/>
          <w:bCs/>
        </w:rPr>
      </w:pPr>
    </w:p>
    <w:sectPr w:rsidR="00972DCF" w:rsidRPr="00972D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40EA9"/>
    <w:multiLevelType w:val="hybridMultilevel"/>
    <w:tmpl w:val="390271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254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CF"/>
    <w:rsid w:val="004274DE"/>
    <w:rsid w:val="008A5525"/>
    <w:rsid w:val="00972DCF"/>
    <w:rsid w:val="00B5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1BAEE"/>
  <w15:chartTrackingRefBased/>
  <w15:docId w15:val="{CB895F6C-AE05-4BD9-8AC7-10B2157E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72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72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72D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72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72D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72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72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72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72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72D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72D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72D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72DC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72DC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72DC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72DC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72DC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72DC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72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72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72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72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72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72DC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72DC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72DC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72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72DC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72DCF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972DCF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72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nergyinst.org/statistical-review/resources-and-data-download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366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Andre Røinaas</dc:creator>
  <cp:keywords/>
  <dc:description/>
  <cp:lastModifiedBy>Espen Andre Røinaas</cp:lastModifiedBy>
  <cp:revision>1</cp:revision>
  <dcterms:created xsi:type="dcterms:W3CDTF">2025-09-17T18:28:00Z</dcterms:created>
  <dcterms:modified xsi:type="dcterms:W3CDTF">2025-09-17T18:40:00Z</dcterms:modified>
</cp:coreProperties>
</file>