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3EB14C2" w14:textId="77777777" w:rsidR="008B3D0C" w:rsidRPr="00606DDC" w:rsidRDefault="008B3D0C" w:rsidP="00C92E1E">
      <w:pPr>
        <w:rPr>
          <w:rFonts w:ascii="Arial" w:hAnsi="Arial" w:cs="Arial"/>
          <w:b/>
          <w:sz w:val="36"/>
          <w:szCs w:val="36"/>
        </w:rPr>
      </w:pPr>
      <w:r w:rsidRPr="00606DDC">
        <w:rPr>
          <w:rFonts w:ascii="Arial" w:hAnsi="Arial" w:cs="Arial"/>
          <w:b/>
          <w:sz w:val="36"/>
          <w:szCs w:val="36"/>
        </w:rPr>
        <w:t>Våre fjerne slektninger i Himalaya</w:t>
      </w:r>
    </w:p>
    <w:p w14:paraId="63EB14C3" w14:textId="77777777" w:rsidR="008B3D0C" w:rsidRPr="00606DDC" w:rsidRDefault="008B3D0C" w:rsidP="00C92E1E">
      <w:pPr>
        <w:rPr>
          <w:rFonts w:ascii="Arial" w:hAnsi="Arial" w:cs="Arial"/>
          <w:b/>
          <w:sz w:val="24"/>
          <w:szCs w:val="24"/>
        </w:rPr>
      </w:pPr>
      <w:r w:rsidRPr="00606DDC">
        <w:rPr>
          <w:rFonts w:ascii="Arial" w:hAnsi="Arial" w:cs="Arial"/>
          <w:b/>
          <w:sz w:val="24"/>
          <w:szCs w:val="24"/>
        </w:rPr>
        <w:t>Hvordan har det seg at mennesker som bor i fjerne elvedaler i Vest-Himalaya har et utseende som er likt oss?</w:t>
      </w:r>
    </w:p>
    <w:p w14:paraId="63EB14C4" w14:textId="77777777" w:rsidR="008B3D0C" w:rsidRDefault="00DD1AF9" w:rsidP="008B3D0C">
      <w:pPr>
        <w:spacing w:before="100" w:beforeAutospacing="1" w:after="100" w:afterAutospacing="1" w:line="385" w:lineRule="atLeast"/>
        <w:rPr>
          <w:rFonts w:ascii="Arial" w:hAnsi="Arial" w:cs="Arial"/>
          <w:b/>
          <w:sz w:val="20"/>
          <w:szCs w:val="20"/>
        </w:rPr>
      </w:pPr>
      <w:r>
        <w:rPr>
          <w:rFonts w:ascii="Arial" w:eastAsia="Times New Roman" w:hAnsi="Arial" w:cs="Arial"/>
          <w:b/>
          <w:bCs/>
          <w:noProof/>
          <w:color w:val="000724"/>
          <w:spacing w:val="2"/>
          <w:sz w:val="25"/>
          <w:lang w:eastAsia="nb-NO"/>
        </w:rPr>
        <w:drawing>
          <wp:inline distT="0" distB="0" distL="0" distR="0" wp14:anchorId="63EB14E6" wp14:editId="63EB14E7">
            <wp:extent cx="1490774" cy="1118632"/>
            <wp:effectExtent l="19050" t="0" r="0" b="0"/>
            <wp:docPr id="3" name="Bilde 3" descr="C:\Users\Eier\Desktop\6ded067c-df8a-47aa-8d75-de7b1d0a11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ier\Desktop\6ded067c-df8a-47aa-8d75-de7b1d0a113c.jpg"/>
                    <pic:cNvPicPr>
                      <a:picLocks noChangeAspect="1" noChangeArrowheads="1"/>
                    </pic:cNvPicPr>
                  </pic:nvPicPr>
                  <pic:blipFill>
                    <a:blip r:embed="rId6" cstate="print"/>
                    <a:srcRect/>
                    <a:stretch>
                      <a:fillRect/>
                    </a:stretch>
                  </pic:blipFill>
                  <pic:spPr bwMode="auto">
                    <a:xfrm>
                      <a:off x="0" y="0"/>
                      <a:ext cx="1492328" cy="1119798"/>
                    </a:xfrm>
                    <a:prstGeom prst="rect">
                      <a:avLst/>
                    </a:prstGeom>
                    <a:noFill/>
                    <a:ln w="9525">
                      <a:noFill/>
                      <a:miter lim="800000"/>
                      <a:headEnd/>
                      <a:tailEnd/>
                    </a:ln>
                  </pic:spPr>
                </pic:pic>
              </a:graphicData>
            </a:graphic>
          </wp:inline>
        </w:drawing>
      </w:r>
      <w:r>
        <w:rPr>
          <w:rFonts w:ascii="Arial" w:eastAsia="Times New Roman" w:hAnsi="Arial" w:cs="Arial"/>
          <w:b/>
          <w:bCs/>
          <w:color w:val="000724"/>
          <w:spacing w:val="2"/>
          <w:sz w:val="25"/>
          <w:lang w:eastAsia="nb-NO"/>
        </w:rPr>
        <w:t xml:space="preserve"> </w:t>
      </w:r>
      <w:r w:rsidR="008B3D0C" w:rsidRPr="004845B8">
        <w:rPr>
          <w:rFonts w:ascii="Arial" w:hAnsi="Arial" w:cs="Arial"/>
          <w:b/>
          <w:sz w:val="20"/>
          <w:szCs w:val="20"/>
        </w:rPr>
        <w:t xml:space="preserve">Av </w:t>
      </w:r>
      <w:r w:rsidR="008B3D0C" w:rsidRPr="004845B8">
        <w:rPr>
          <w:rFonts w:ascii="Arial" w:hAnsi="Arial" w:cs="Arial"/>
          <w:b/>
          <w:sz w:val="20"/>
          <w:szCs w:val="20"/>
          <w:lang w:eastAsia="nb-NO"/>
        </w:rPr>
        <w:t>Lars Reinholt Aas</w:t>
      </w:r>
      <w:r w:rsidR="008B3D0C" w:rsidRPr="004845B8">
        <w:rPr>
          <w:rFonts w:ascii="Arial" w:hAnsi="Arial" w:cs="Arial"/>
          <w:b/>
          <w:sz w:val="20"/>
          <w:szCs w:val="20"/>
        </w:rPr>
        <w:t xml:space="preserve">, </w:t>
      </w:r>
      <w:r w:rsidR="008B3D0C" w:rsidRPr="004845B8">
        <w:rPr>
          <w:rFonts w:ascii="Arial" w:hAnsi="Arial" w:cs="Arial"/>
          <w:b/>
          <w:sz w:val="20"/>
          <w:szCs w:val="20"/>
          <w:lang w:eastAsia="nb-NO"/>
        </w:rPr>
        <w:t>23. juni 2014</w:t>
      </w:r>
      <w:r w:rsidR="008B3D0C" w:rsidRPr="004845B8">
        <w:rPr>
          <w:rFonts w:ascii="Arial" w:hAnsi="Arial" w:cs="Arial"/>
          <w:b/>
          <w:sz w:val="20"/>
          <w:szCs w:val="20"/>
        </w:rPr>
        <w:t>, Aftenposten.</w:t>
      </w:r>
    </w:p>
    <w:p w14:paraId="4297A560" w14:textId="77777777" w:rsidR="00673326" w:rsidRPr="008B3D0C" w:rsidRDefault="00673326" w:rsidP="008B3D0C">
      <w:pPr>
        <w:spacing w:before="100" w:beforeAutospacing="1" w:after="100" w:afterAutospacing="1" w:line="385" w:lineRule="atLeast"/>
        <w:rPr>
          <w:rFonts w:ascii="Arial" w:eastAsia="Times New Roman" w:hAnsi="Arial" w:cs="Arial"/>
          <w:color w:val="000000"/>
          <w:sz w:val="28"/>
          <w:szCs w:val="28"/>
          <w:lang w:eastAsia="nb-NO"/>
        </w:rPr>
      </w:pPr>
    </w:p>
    <w:tbl>
      <w:tblPr>
        <w:tblStyle w:val="Tabellrutenett"/>
        <w:tblW w:w="0" w:type="auto"/>
        <w:tblInd w:w="38" w:type="dxa"/>
        <w:tblLook w:val="04A0" w:firstRow="1" w:lastRow="0" w:firstColumn="1" w:lastColumn="0" w:noHBand="0" w:noVBand="1"/>
      </w:tblPr>
      <w:tblGrid>
        <w:gridCol w:w="9250"/>
      </w:tblGrid>
      <w:tr w:rsidR="004845B8" w14:paraId="2FB36918" w14:textId="77777777" w:rsidTr="004845B8">
        <w:tc>
          <w:tcPr>
            <w:tcW w:w="9212" w:type="dxa"/>
          </w:tcPr>
          <w:p w14:paraId="6DB7653B" w14:textId="6F9CA2BC" w:rsidR="004845B8" w:rsidRDefault="004845B8" w:rsidP="008B3D0C">
            <w:pPr>
              <w:spacing w:before="100" w:beforeAutospacing="1" w:after="100" w:afterAutospacing="1"/>
              <w:rPr>
                <w:rFonts w:ascii="Arial" w:eastAsia="Times New Roman" w:hAnsi="Arial" w:cs="Arial"/>
                <w:color w:val="656565"/>
                <w:sz w:val="24"/>
                <w:szCs w:val="24"/>
                <w:lang w:eastAsia="nb-NO"/>
              </w:rPr>
            </w:pPr>
            <w:r>
              <w:rPr>
                <w:rFonts w:ascii="Arial" w:eastAsia="Times New Roman" w:hAnsi="Arial" w:cs="Arial"/>
                <w:noProof/>
                <w:color w:val="656565"/>
                <w:sz w:val="24"/>
                <w:szCs w:val="24"/>
                <w:lang w:eastAsia="nb-NO"/>
              </w:rPr>
              <w:drawing>
                <wp:inline distT="0" distB="0" distL="0" distR="0" wp14:anchorId="5E1652A7" wp14:editId="30A61C69">
                  <wp:extent cx="5761355" cy="4322445"/>
                  <wp:effectExtent l="0" t="0" r="0" b="0"/>
                  <wp:docPr id="208320692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61355" cy="4322445"/>
                          </a:xfrm>
                          <a:prstGeom prst="rect">
                            <a:avLst/>
                          </a:prstGeom>
                          <a:noFill/>
                        </pic:spPr>
                      </pic:pic>
                    </a:graphicData>
                  </a:graphic>
                </wp:inline>
              </w:drawing>
            </w:r>
          </w:p>
        </w:tc>
      </w:tr>
      <w:tr w:rsidR="004845B8" w14:paraId="1C81C7A1" w14:textId="77777777" w:rsidTr="004845B8">
        <w:tc>
          <w:tcPr>
            <w:tcW w:w="9212" w:type="dxa"/>
          </w:tcPr>
          <w:p w14:paraId="10D37D7C" w14:textId="36713896" w:rsidR="004845B8" w:rsidRPr="00E944F7" w:rsidRDefault="00E944F7" w:rsidP="00E944F7">
            <w:pPr>
              <w:rPr>
                <w:rFonts w:ascii="Arial" w:hAnsi="Arial" w:cs="Arial"/>
                <w:b/>
                <w:sz w:val="24"/>
                <w:szCs w:val="24"/>
              </w:rPr>
            </w:pPr>
            <w:r w:rsidRPr="00E944F7">
              <w:rPr>
                <w:rFonts w:ascii="Arial" w:hAnsi="Arial" w:cs="Arial"/>
                <w:b/>
                <w:sz w:val="24"/>
                <w:szCs w:val="24"/>
              </w:rPr>
              <w:t xml:space="preserve">En ung gutt med blå øyne fra </w:t>
            </w:r>
            <w:proofErr w:type="spellStart"/>
            <w:r w:rsidRPr="00E944F7">
              <w:rPr>
                <w:rFonts w:ascii="Arial" w:hAnsi="Arial" w:cs="Arial"/>
                <w:b/>
                <w:sz w:val="24"/>
                <w:szCs w:val="24"/>
              </w:rPr>
              <w:t>Kalash</w:t>
            </w:r>
            <w:proofErr w:type="spellEnd"/>
            <w:r w:rsidRPr="00E944F7">
              <w:rPr>
                <w:rFonts w:ascii="Arial" w:hAnsi="Arial" w:cs="Arial"/>
                <w:b/>
                <w:sz w:val="24"/>
                <w:szCs w:val="24"/>
              </w:rPr>
              <w:t>-stammen. Utseendemessig minner folket her om oss i Nord-Europa.</w:t>
            </w:r>
          </w:p>
        </w:tc>
      </w:tr>
    </w:tbl>
    <w:p w14:paraId="63EB14C5" w14:textId="77777777" w:rsidR="008B3D0C" w:rsidRPr="008B3D0C" w:rsidRDefault="008B3D0C" w:rsidP="008B3D0C">
      <w:pPr>
        <w:spacing w:before="100" w:beforeAutospacing="1" w:after="100" w:afterAutospacing="1" w:line="240" w:lineRule="auto"/>
        <w:rPr>
          <w:rFonts w:ascii="Arial" w:eastAsia="Times New Roman" w:hAnsi="Arial" w:cs="Arial"/>
          <w:color w:val="656565"/>
          <w:sz w:val="24"/>
          <w:szCs w:val="24"/>
          <w:lang w:eastAsia="nb-NO"/>
        </w:rPr>
      </w:pPr>
    </w:p>
    <w:tbl>
      <w:tblPr>
        <w:tblStyle w:val="Tabellrutenett"/>
        <w:tblW w:w="0" w:type="auto"/>
        <w:tblInd w:w="1384" w:type="dxa"/>
        <w:tblLook w:val="04A0" w:firstRow="1" w:lastRow="0" w:firstColumn="1" w:lastColumn="0" w:noHBand="0" w:noVBand="1"/>
      </w:tblPr>
      <w:tblGrid>
        <w:gridCol w:w="6293"/>
      </w:tblGrid>
      <w:tr w:rsidR="008C05A2" w14:paraId="62FA146D" w14:textId="77777777" w:rsidTr="00266639">
        <w:tc>
          <w:tcPr>
            <w:tcW w:w="6237" w:type="dxa"/>
          </w:tcPr>
          <w:p w14:paraId="129E6E4C" w14:textId="764881EE" w:rsidR="008C05A2" w:rsidRDefault="008C05A2" w:rsidP="007B2E7C">
            <w:pPr>
              <w:jc w:val="center"/>
            </w:pPr>
            <w:r>
              <w:rPr>
                <w:noProof/>
              </w:rPr>
              <w:lastRenderedPageBreak/>
              <w:drawing>
                <wp:inline distT="0" distB="0" distL="0" distR="0" wp14:anchorId="64C48A69" wp14:editId="33664A98">
                  <wp:extent cx="3858895" cy="5785485"/>
                  <wp:effectExtent l="0" t="0" r="0" b="0"/>
                  <wp:docPr id="235420989"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58895" cy="5785485"/>
                          </a:xfrm>
                          <a:prstGeom prst="rect">
                            <a:avLst/>
                          </a:prstGeom>
                          <a:noFill/>
                        </pic:spPr>
                      </pic:pic>
                    </a:graphicData>
                  </a:graphic>
                </wp:inline>
              </w:drawing>
            </w:r>
          </w:p>
        </w:tc>
      </w:tr>
      <w:tr w:rsidR="008C05A2" w14:paraId="10309A6F" w14:textId="77777777" w:rsidTr="00266639">
        <w:tc>
          <w:tcPr>
            <w:tcW w:w="6237" w:type="dxa"/>
          </w:tcPr>
          <w:p w14:paraId="2EEE89FE" w14:textId="61ACE147" w:rsidR="008C05A2" w:rsidRPr="007B2E7C" w:rsidRDefault="007B2E7C">
            <w:pPr>
              <w:rPr>
                <w:rFonts w:ascii="Arial" w:hAnsi="Arial" w:cs="Arial"/>
                <w:b/>
                <w:sz w:val="24"/>
                <w:szCs w:val="24"/>
              </w:rPr>
            </w:pPr>
            <w:r w:rsidRPr="007B2E7C">
              <w:rPr>
                <w:rFonts w:ascii="Arial" w:hAnsi="Arial" w:cs="Arial"/>
                <w:b/>
                <w:sz w:val="24"/>
                <w:szCs w:val="24"/>
              </w:rPr>
              <w:t xml:space="preserve">Ung jente fra </w:t>
            </w:r>
            <w:proofErr w:type="spellStart"/>
            <w:r w:rsidRPr="007B2E7C">
              <w:rPr>
                <w:rFonts w:ascii="Arial" w:hAnsi="Arial" w:cs="Arial"/>
                <w:b/>
                <w:sz w:val="24"/>
                <w:szCs w:val="24"/>
              </w:rPr>
              <w:t>Kalash</w:t>
            </w:r>
            <w:proofErr w:type="spellEnd"/>
            <w:r w:rsidRPr="007B2E7C">
              <w:rPr>
                <w:rFonts w:ascii="Arial" w:hAnsi="Arial" w:cs="Arial"/>
                <w:b/>
                <w:sz w:val="24"/>
                <w:szCs w:val="24"/>
              </w:rPr>
              <w:t>-stammen.</w:t>
            </w:r>
          </w:p>
        </w:tc>
      </w:tr>
    </w:tbl>
    <w:p w14:paraId="63EB14CB" w14:textId="77777777" w:rsidR="00DD1AF9" w:rsidRPr="00BF1B59" w:rsidRDefault="00DD1AF9" w:rsidP="00BF1B59">
      <w:pPr>
        <w:rPr>
          <w:rFonts w:ascii="Arial" w:hAnsi="Arial" w:cs="Arial"/>
          <w:b/>
          <w:sz w:val="28"/>
          <w:szCs w:val="28"/>
        </w:rPr>
      </w:pPr>
    </w:p>
    <w:p w14:paraId="63EB14CC" w14:textId="24BAE79F" w:rsidR="00DD1AF9" w:rsidRPr="00DA7542" w:rsidRDefault="00DD1AF9" w:rsidP="00BF1B59">
      <w:pPr>
        <w:rPr>
          <w:rFonts w:ascii="Arial" w:hAnsi="Arial" w:cs="Arial"/>
          <w:b/>
          <w:sz w:val="24"/>
          <w:szCs w:val="24"/>
        </w:rPr>
      </w:pPr>
      <w:r w:rsidRPr="00DA7542">
        <w:rPr>
          <w:rFonts w:ascii="Arial" w:hAnsi="Arial" w:cs="Arial"/>
          <w:b/>
          <w:sz w:val="24"/>
          <w:szCs w:val="24"/>
        </w:rPr>
        <w:t xml:space="preserve">Reisende som besøker fjellandsbyer nordvest i Pakistan, i øst-Afghanistan eller i indiske Himalaya, vil undre seg over befolkningens utseende. Her møter man barn og voksne med blå øyne og blondt hår, trekk man assosierer med helt andre deler av verden. Hvis en mann fra </w:t>
      </w:r>
      <w:proofErr w:type="spellStart"/>
      <w:r w:rsidRPr="00DA7542">
        <w:rPr>
          <w:rFonts w:ascii="Arial" w:hAnsi="Arial" w:cs="Arial"/>
          <w:b/>
          <w:sz w:val="24"/>
          <w:szCs w:val="24"/>
        </w:rPr>
        <w:t>Kalash</w:t>
      </w:r>
      <w:proofErr w:type="spellEnd"/>
      <w:r w:rsidRPr="00DA7542">
        <w:rPr>
          <w:rFonts w:ascii="Arial" w:hAnsi="Arial" w:cs="Arial"/>
          <w:b/>
          <w:sz w:val="24"/>
          <w:szCs w:val="24"/>
        </w:rPr>
        <w:t>-stammen vandret nedover Karl Johan i vestlige klær, ville det være vanskelig å skille ham fra en etnisk norsk nordmann. Hvordan har det seg, at mennesker som bor i fjerne elvedaler i Vest-Himalaya har et utseende som tilsynelatende er mer likt det nordeuropeiske enn det sentral-asiatiske?</w:t>
      </w:r>
      <w:r w:rsidR="003B51C4" w:rsidRPr="00DA7542">
        <w:rPr>
          <w:rFonts w:ascii="Arial" w:hAnsi="Arial" w:cs="Arial"/>
          <w:b/>
          <w:sz w:val="24"/>
          <w:szCs w:val="24"/>
        </w:rPr>
        <w:t xml:space="preserve"> </w:t>
      </w:r>
      <w:r w:rsidRPr="00DA7542">
        <w:rPr>
          <w:rFonts w:ascii="Arial" w:hAnsi="Arial" w:cs="Arial"/>
          <w:b/>
          <w:sz w:val="24"/>
          <w:szCs w:val="24"/>
        </w:rPr>
        <w:t xml:space="preserve">Svaret på gåten finnes i lingvistikken </w:t>
      </w:r>
      <w:r w:rsidR="00472C89" w:rsidRPr="00DA7542">
        <w:rPr>
          <w:rFonts w:ascii="Arial" w:hAnsi="Arial" w:cs="Arial"/>
          <w:b/>
          <w:sz w:val="24"/>
          <w:szCs w:val="24"/>
        </w:rPr>
        <w:t>(</w:t>
      </w:r>
      <w:r w:rsidR="00472C89" w:rsidRPr="00DA7542">
        <w:rPr>
          <w:rFonts w:ascii="Arial" w:hAnsi="Arial" w:cs="Arial"/>
          <w:b/>
          <w:sz w:val="24"/>
          <w:szCs w:val="24"/>
        </w:rPr>
        <w:t>vitenskapen om språk</w:t>
      </w:r>
      <w:r w:rsidR="00472C89" w:rsidRPr="00DA7542">
        <w:rPr>
          <w:rFonts w:ascii="Arial" w:hAnsi="Arial" w:cs="Arial"/>
          <w:b/>
          <w:sz w:val="24"/>
          <w:szCs w:val="24"/>
        </w:rPr>
        <w:t xml:space="preserve">) </w:t>
      </w:r>
      <w:r w:rsidRPr="00DA7542">
        <w:rPr>
          <w:rFonts w:ascii="Arial" w:hAnsi="Arial" w:cs="Arial"/>
          <w:b/>
          <w:sz w:val="24"/>
          <w:szCs w:val="24"/>
        </w:rPr>
        <w:t>og i opprinnelsen til de indoeuropeiske språkene.</w:t>
      </w:r>
    </w:p>
    <w:p w14:paraId="63EB14CD" w14:textId="77777777" w:rsidR="00BF1B59" w:rsidRPr="00DA7542" w:rsidRDefault="00BF1B59" w:rsidP="00BF1B59">
      <w:pPr>
        <w:rPr>
          <w:rFonts w:ascii="Arial" w:hAnsi="Arial" w:cs="Arial"/>
          <w:b/>
          <w:sz w:val="24"/>
          <w:szCs w:val="24"/>
        </w:rPr>
      </w:pPr>
    </w:p>
    <w:p w14:paraId="63EB14CE" w14:textId="77777777" w:rsidR="00DD1AF9" w:rsidRPr="00673326" w:rsidRDefault="00DD1AF9" w:rsidP="00BF1B59">
      <w:pPr>
        <w:rPr>
          <w:rFonts w:ascii="Arial" w:hAnsi="Arial" w:cs="Arial"/>
          <w:b/>
          <w:sz w:val="24"/>
          <w:szCs w:val="24"/>
          <w:u w:val="single"/>
        </w:rPr>
      </w:pPr>
      <w:r w:rsidRPr="00673326">
        <w:rPr>
          <w:rFonts w:ascii="Arial" w:hAnsi="Arial" w:cs="Arial"/>
          <w:b/>
          <w:sz w:val="24"/>
          <w:szCs w:val="24"/>
          <w:u w:val="single"/>
        </w:rPr>
        <w:lastRenderedPageBreak/>
        <w:t>Pontiske stepper</w:t>
      </w:r>
    </w:p>
    <w:p w14:paraId="10C8E2AF" w14:textId="3AC9C7E8" w:rsidR="001E25D3" w:rsidRDefault="00DD1AF9" w:rsidP="00BF1B59">
      <w:pPr>
        <w:rPr>
          <w:rFonts w:ascii="Arial" w:hAnsi="Arial" w:cs="Arial"/>
          <w:b/>
          <w:sz w:val="24"/>
          <w:szCs w:val="24"/>
        </w:rPr>
      </w:pPr>
      <w:r w:rsidRPr="00673326">
        <w:rPr>
          <w:rFonts w:ascii="Arial" w:hAnsi="Arial" w:cs="Arial"/>
          <w:b/>
          <w:sz w:val="24"/>
          <w:szCs w:val="24"/>
        </w:rPr>
        <w:t xml:space="preserve">I boken «De indoeuropeiske språkenes historie» forklarer lingvisten Ola </w:t>
      </w:r>
      <w:proofErr w:type="spellStart"/>
      <w:r w:rsidRPr="00673326">
        <w:rPr>
          <w:rFonts w:ascii="Arial" w:hAnsi="Arial" w:cs="Arial"/>
          <w:b/>
          <w:sz w:val="24"/>
          <w:szCs w:val="24"/>
        </w:rPr>
        <w:t>Wikander</w:t>
      </w:r>
      <w:proofErr w:type="spellEnd"/>
      <w:r w:rsidRPr="00673326">
        <w:rPr>
          <w:rFonts w:ascii="Arial" w:hAnsi="Arial" w:cs="Arial"/>
          <w:b/>
          <w:sz w:val="24"/>
          <w:szCs w:val="24"/>
        </w:rPr>
        <w:t xml:space="preserve"> hvordan likhetene mellom de indoeuropeiske språkene tilsier at det eksisterte en felles kilde, et språk som vi i dag kaller for «</w:t>
      </w:r>
      <w:proofErr w:type="spellStart"/>
      <w:r w:rsidRPr="00673326">
        <w:rPr>
          <w:rFonts w:ascii="Arial" w:hAnsi="Arial" w:cs="Arial"/>
          <w:b/>
          <w:sz w:val="24"/>
          <w:szCs w:val="24"/>
        </w:rPr>
        <w:t>proto</w:t>
      </w:r>
      <w:proofErr w:type="spellEnd"/>
      <w:r w:rsidRPr="00673326">
        <w:rPr>
          <w:rFonts w:ascii="Arial" w:hAnsi="Arial" w:cs="Arial"/>
          <w:b/>
          <w:sz w:val="24"/>
          <w:szCs w:val="24"/>
        </w:rPr>
        <w:t>-indoeuropeisk». Hvis man følger denne logikken må det også ha eksistert mennesker som snakket dette hypotetiske språket. Hjemlandet til denne mystiske folkegruppen er fortsatt ukjent, men den dominerende teorien plasserer dem på de Pontiske steppene sør i Russland.</w:t>
      </w:r>
    </w:p>
    <w:p w14:paraId="23B3E59A" w14:textId="77777777" w:rsidR="001E25D3" w:rsidRDefault="001E25D3" w:rsidP="00BF1B59">
      <w:pPr>
        <w:rPr>
          <w:rFonts w:ascii="Arial" w:hAnsi="Arial" w:cs="Arial"/>
          <w:b/>
          <w:sz w:val="24"/>
          <w:szCs w:val="24"/>
        </w:rPr>
      </w:pPr>
    </w:p>
    <w:tbl>
      <w:tblPr>
        <w:tblStyle w:val="Tabellrutenett"/>
        <w:tblW w:w="0" w:type="auto"/>
        <w:tblInd w:w="534" w:type="dxa"/>
        <w:tblLook w:val="04A0" w:firstRow="1" w:lastRow="0" w:firstColumn="1" w:lastColumn="0" w:noHBand="0" w:noVBand="1"/>
      </w:tblPr>
      <w:tblGrid>
        <w:gridCol w:w="8099"/>
      </w:tblGrid>
      <w:tr w:rsidR="00CE0DFD" w14:paraId="24F7F06E" w14:textId="77777777" w:rsidTr="00891DC7">
        <w:tc>
          <w:tcPr>
            <w:tcW w:w="8098" w:type="dxa"/>
          </w:tcPr>
          <w:p w14:paraId="555B271A" w14:textId="432CB269" w:rsidR="00CE0DFD" w:rsidRDefault="008B14DF" w:rsidP="00BF1B59">
            <w:pPr>
              <w:rPr>
                <w:rFonts w:ascii="Arial" w:hAnsi="Arial" w:cs="Arial"/>
                <w:b/>
                <w:sz w:val="24"/>
                <w:szCs w:val="24"/>
              </w:rPr>
            </w:pPr>
            <w:r>
              <w:rPr>
                <w:rFonts w:ascii="Arial" w:hAnsi="Arial" w:cs="Arial"/>
                <w:b/>
                <w:noProof/>
                <w:sz w:val="24"/>
                <w:szCs w:val="24"/>
              </w:rPr>
              <w:drawing>
                <wp:inline distT="0" distB="0" distL="0" distR="0" wp14:anchorId="70171027" wp14:editId="759AE684">
                  <wp:extent cx="5006228" cy="3060700"/>
                  <wp:effectExtent l="0" t="0" r="0" b="0"/>
                  <wp:docPr id="1056435040"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028315" cy="3074204"/>
                          </a:xfrm>
                          <a:prstGeom prst="rect">
                            <a:avLst/>
                          </a:prstGeom>
                          <a:noFill/>
                        </pic:spPr>
                      </pic:pic>
                    </a:graphicData>
                  </a:graphic>
                </wp:inline>
              </w:drawing>
            </w:r>
          </w:p>
        </w:tc>
      </w:tr>
      <w:tr w:rsidR="00CE0DFD" w14:paraId="70785039" w14:textId="77777777" w:rsidTr="00891DC7">
        <w:tc>
          <w:tcPr>
            <w:tcW w:w="8098" w:type="dxa"/>
          </w:tcPr>
          <w:p w14:paraId="56CF7996" w14:textId="4F9DF255" w:rsidR="00CE0DFD" w:rsidRPr="00CE0DFD" w:rsidRDefault="00CE0DFD" w:rsidP="00BF1B59">
            <w:pPr>
              <w:rPr>
                <w:rFonts w:ascii="Arial" w:hAnsi="Arial" w:cs="Arial"/>
                <w:b/>
                <w:sz w:val="24"/>
                <w:szCs w:val="24"/>
              </w:rPr>
            </w:pPr>
            <w:proofErr w:type="spellStart"/>
            <w:r w:rsidRPr="00CE0DFD">
              <w:rPr>
                <w:rFonts w:ascii="Arial" w:hAnsi="Arial" w:cs="Arial"/>
                <w:b/>
                <w:sz w:val="24"/>
                <w:szCs w:val="24"/>
              </w:rPr>
              <w:t>Indo</w:t>
            </w:r>
            <w:proofErr w:type="spellEnd"/>
            <w:r w:rsidRPr="00CE0DFD">
              <w:rPr>
                <w:rFonts w:ascii="Arial" w:hAnsi="Arial" w:cs="Arial"/>
                <w:b/>
                <w:sz w:val="24"/>
                <w:szCs w:val="24"/>
              </w:rPr>
              <w:t>-europeisk ekspansjon.</w:t>
            </w:r>
          </w:p>
        </w:tc>
      </w:tr>
    </w:tbl>
    <w:p w14:paraId="6F6DDD2A" w14:textId="77777777" w:rsidR="00CE0DFD" w:rsidRPr="00673326" w:rsidRDefault="00CE0DFD" w:rsidP="00BF1B59">
      <w:pPr>
        <w:rPr>
          <w:rFonts w:ascii="Arial" w:hAnsi="Arial" w:cs="Arial"/>
          <w:b/>
          <w:sz w:val="24"/>
          <w:szCs w:val="24"/>
        </w:rPr>
      </w:pPr>
    </w:p>
    <w:p w14:paraId="63EB14D0" w14:textId="4282688D" w:rsidR="00DD1AF9" w:rsidRPr="00673326" w:rsidRDefault="00DD1AF9" w:rsidP="00BF1B59">
      <w:pPr>
        <w:rPr>
          <w:rFonts w:ascii="Arial" w:hAnsi="Arial" w:cs="Arial"/>
          <w:b/>
          <w:sz w:val="24"/>
          <w:szCs w:val="24"/>
        </w:rPr>
      </w:pPr>
      <w:r w:rsidRPr="00673326">
        <w:rPr>
          <w:rFonts w:ascii="Arial" w:hAnsi="Arial" w:cs="Arial"/>
          <w:b/>
          <w:sz w:val="24"/>
          <w:szCs w:val="24"/>
        </w:rPr>
        <w:t>Hjemlandet, ofte kalt </w:t>
      </w:r>
      <w:proofErr w:type="spellStart"/>
      <w:r w:rsidRPr="00673326">
        <w:rPr>
          <w:rFonts w:ascii="Arial" w:hAnsi="Arial" w:cs="Arial"/>
          <w:b/>
          <w:sz w:val="24"/>
          <w:szCs w:val="24"/>
        </w:rPr>
        <w:t>urheimat</w:t>
      </w:r>
      <w:proofErr w:type="spellEnd"/>
      <w:r w:rsidRPr="00673326">
        <w:rPr>
          <w:rFonts w:ascii="Arial" w:hAnsi="Arial" w:cs="Arial"/>
          <w:b/>
          <w:sz w:val="24"/>
          <w:szCs w:val="24"/>
        </w:rPr>
        <w:t xml:space="preserve">, var springbrettet for de indoeuropeiske migrasjonene. For rundt 7000–5000 år siden vandret grupper vestover fra </w:t>
      </w:r>
      <w:proofErr w:type="spellStart"/>
      <w:r w:rsidRPr="00673326">
        <w:rPr>
          <w:rFonts w:ascii="Arial" w:hAnsi="Arial" w:cs="Arial"/>
          <w:b/>
          <w:sz w:val="24"/>
          <w:szCs w:val="24"/>
        </w:rPr>
        <w:t>urheimat</w:t>
      </w:r>
      <w:proofErr w:type="spellEnd"/>
      <w:r w:rsidRPr="00673326">
        <w:rPr>
          <w:rFonts w:ascii="Arial" w:hAnsi="Arial" w:cs="Arial"/>
          <w:b/>
          <w:sz w:val="24"/>
          <w:szCs w:val="24"/>
        </w:rPr>
        <w:t xml:space="preserve"> og inn i Europa. En vanlig tolkning er at disse menneskene var forfedrene til den europeiske bronsealderbefolkningen, og dermed også de fjerne kulturelle forfedrene til den senere norrøne kulturen i Skandinavia. Andre grupper fra det samme indoeuropeiske folket vandret mot sørøst. For mellom 4000 og 3500 år siden krysset de </w:t>
      </w:r>
      <w:proofErr w:type="spellStart"/>
      <w:r w:rsidRPr="00673326">
        <w:rPr>
          <w:rFonts w:ascii="Arial" w:hAnsi="Arial" w:cs="Arial"/>
          <w:b/>
          <w:sz w:val="24"/>
          <w:szCs w:val="24"/>
        </w:rPr>
        <w:t>Khyber</w:t>
      </w:r>
      <w:proofErr w:type="spellEnd"/>
      <w:r w:rsidRPr="00673326">
        <w:rPr>
          <w:rFonts w:ascii="Arial" w:hAnsi="Arial" w:cs="Arial"/>
          <w:b/>
          <w:sz w:val="24"/>
          <w:szCs w:val="24"/>
        </w:rPr>
        <w:t xml:space="preserve"> passet som binder sammen Afghanistan og Pakistan. Mens størsteparten av emigrantene fortsatte sin vandring nedover i det indiske subkontinentet, hoppet enkelte grupper av migrasjonen og slo seg ned i de dype elvedalene i Vest-Himalaya.</w:t>
      </w:r>
    </w:p>
    <w:p w14:paraId="63EB14D1" w14:textId="77777777" w:rsidR="00DD1AF9" w:rsidRPr="00673326" w:rsidRDefault="00DD1AF9" w:rsidP="00BF1B59">
      <w:pPr>
        <w:rPr>
          <w:rFonts w:ascii="Arial" w:hAnsi="Arial" w:cs="Arial"/>
          <w:b/>
          <w:sz w:val="24"/>
          <w:szCs w:val="24"/>
        </w:rPr>
      </w:pPr>
      <w:r w:rsidRPr="00673326">
        <w:rPr>
          <w:rFonts w:ascii="Arial" w:hAnsi="Arial" w:cs="Arial"/>
          <w:b/>
          <w:sz w:val="24"/>
          <w:szCs w:val="24"/>
        </w:rPr>
        <w:t>Det er i disse elvedalene vi møter igjen vårt blonde og blåøyde folkeslag. De såkalte </w:t>
      </w:r>
      <w:proofErr w:type="spellStart"/>
      <w:r w:rsidRPr="00673326">
        <w:rPr>
          <w:rFonts w:ascii="Arial" w:hAnsi="Arial" w:cs="Arial"/>
          <w:b/>
          <w:sz w:val="24"/>
          <w:szCs w:val="24"/>
        </w:rPr>
        <w:t>dardisk</w:t>
      </w:r>
      <w:proofErr w:type="spellEnd"/>
      <w:r w:rsidRPr="00673326">
        <w:rPr>
          <w:rFonts w:ascii="Arial" w:hAnsi="Arial" w:cs="Arial"/>
          <w:b/>
          <w:sz w:val="24"/>
          <w:szCs w:val="24"/>
        </w:rPr>
        <w:t xml:space="preserve"> -talende menneskene som lever i de samme områdene i dag stammer nemlig fra en av de aller tidligste migrasjonsbølgene. De høye fjellene og det ugjestmilde klimaet har sørget for at de har levd en isolert tilværelse helt </w:t>
      </w:r>
      <w:r w:rsidRPr="00673326">
        <w:rPr>
          <w:rFonts w:ascii="Arial" w:hAnsi="Arial" w:cs="Arial"/>
          <w:b/>
          <w:sz w:val="24"/>
          <w:szCs w:val="24"/>
        </w:rPr>
        <w:lastRenderedPageBreak/>
        <w:t>frem til moderne tid. Dermed har både språk og kultur blitt bevart bemerkelsesverdig godt, og man kan spore fragmenter av trosforhold, ritualer og tradisjoner som er tusenvis av år gamle. I forlengelsen av dette oppstår spørsmålet: Kan vi finne likhetstrekk mellom deres kultur og vår kultur, på tross av den enorme tidsforskjellen? Eksisterer det et bånd mellom Skandinavia og Himalaya som har overlevd i flere tusen år, som resultat av en felles fortid på de Pontiske steppene?</w:t>
      </w:r>
    </w:p>
    <w:p w14:paraId="63EB14D2" w14:textId="77777777" w:rsidR="00BF1B59" w:rsidRPr="00BF1B59" w:rsidRDefault="00BF1B59" w:rsidP="00BF1B59">
      <w:pPr>
        <w:rPr>
          <w:rFonts w:ascii="Arial" w:hAnsi="Arial" w:cs="Arial"/>
          <w:b/>
          <w:sz w:val="28"/>
          <w:szCs w:val="28"/>
        </w:rPr>
      </w:pPr>
    </w:p>
    <w:p w14:paraId="63EB14D3" w14:textId="77777777" w:rsidR="00DD1AF9" w:rsidRPr="005D3CD7" w:rsidRDefault="00DD1AF9" w:rsidP="00BF1B59">
      <w:pPr>
        <w:rPr>
          <w:rFonts w:ascii="Arial" w:hAnsi="Arial" w:cs="Arial"/>
          <w:b/>
          <w:sz w:val="24"/>
          <w:szCs w:val="24"/>
          <w:u w:val="single"/>
        </w:rPr>
      </w:pPr>
      <w:r w:rsidRPr="005D3CD7">
        <w:rPr>
          <w:rFonts w:ascii="Arial" w:hAnsi="Arial" w:cs="Arial"/>
          <w:b/>
          <w:sz w:val="24"/>
          <w:szCs w:val="24"/>
          <w:u w:val="single"/>
        </w:rPr>
        <w:t>Språklige og kulturelle likheter</w:t>
      </w:r>
    </w:p>
    <w:p w14:paraId="63EB14D4" w14:textId="77777777" w:rsidR="00DD1AF9" w:rsidRPr="005D3CD7" w:rsidRDefault="00DD1AF9" w:rsidP="00BF1B59">
      <w:pPr>
        <w:rPr>
          <w:rFonts w:ascii="Arial" w:hAnsi="Arial" w:cs="Arial"/>
          <w:b/>
          <w:sz w:val="24"/>
          <w:szCs w:val="24"/>
        </w:rPr>
      </w:pPr>
      <w:r w:rsidRPr="005D3CD7">
        <w:rPr>
          <w:rFonts w:ascii="Arial" w:hAnsi="Arial" w:cs="Arial"/>
          <w:b/>
          <w:sz w:val="24"/>
          <w:szCs w:val="24"/>
        </w:rPr>
        <w:t>At det finnes lingvistiske likheter er nærmest en selvfølge, siden vi deler den samme språklige grunnstammen. Det er likevel både merkverdig og fascinerende å tenke på at vårt nordiske ord for å late vannet «mige», som stammer fra det norrøne «</w:t>
      </w:r>
      <w:proofErr w:type="spellStart"/>
      <w:r w:rsidRPr="005D3CD7">
        <w:rPr>
          <w:rFonts w:ascii="Arial" w:hAnsi="Arial" w:cs="Arial"/>
          <w:b/>
          <w:sz w:val="24"/>
          <w:szCs w:val="24"/>
        </w:rPr>
        <w:t>míga</w:t>
      </w:r>
      <w:proofErr w:type="spellEnd"/>
      <w:r w:rsidRPr="005D3CD7">
        <w:rPr>
          <w:rFonts w:ascii="Arial" w:hAnsi="Arial" w:cs="Arial"/>
          <w:b/>
          <w:sz w:val="24"/>
          <w:szCs w:val="24"/>
        </w:rPr>
        <w:t xml:space="preserve">», kanskje deler sin opprinnelse med det </w:t>
      </w:r>
      <w:proofErr w:type="spellStart"/>
      <w:r w:rsidRPr="005D3CD7">
        <w:rPr>
          <w:rFonts w:ascii="Arial" w:hAnsi="Arial" w:cs="Arial"/>
          <w:b/>
          <w:sz w:val="24"/>
          <w:szCs w:val="24"/>
        </w:rPr>
        <w:t>dardiske</w:t>
      </w:r>
      <w:proofErr w:type="spellEnd"/>
      <w:r w:rsidRPr="005D3CD7">
        <w:rPr>
          <w:rFonts w:ascii="Arial" w:hAnsi="Arial" w:cs="Arial"/>
          <w:b/>
          <w:sz w:val="24"/>
          <w:szCs w:val="24"/>
        </w:rPr>
        <w:t xml:space="preserve"> «</w:t>
      </w:r>
      <w:proofErr w:type="spellStart"/>
      <w:r w:rsidRPr="005D3CD7">
        <w:rPr>
          <w:rFonts w:ascii="Arial" w:hAnsi="Arial" w:cs="Arial"/>
          <w:b/>
          <w:sz w:val="24"/>
          <w:szCs w:val="24"/>
        </w:rPr>
        <w:t>mingens</w:t>
      </w:r>
      <w:proofErr w:type="spellEnd"/>
      <w:r w:rsidRPr="005D3CD7">
        <w:rPr>
          <w:rFonts w:ascii="Arial" w:hAnsi="Arial" w:cs="Arial"/>
          <w:b/>
          <w:sz w:val="24"/>
          <w:szCs w:val="24"/>
        </w:rPr>
        <w:t>» eller «</w:t>
      </w:r>
      <w:proofErr w:type="spellStart"/>
      <w:r w:rsidRPr="005D3CD7">
        <w:rPr>
          <w:rFonts w:ascii="Arial" w:hAnsi="Arial" w:cs="Arial"/>
          <w:b/>
          <w:sz w:val="24"/>
          <w:szCs w:val="24"/>
        </w:rPr>
        <w:t>megha</w:t>
      </w:r>
      <w:proofErr w:type="spellEnd"/>
      <w:r w:rsidRPr="005D3CD7">
        <w:rPr>
          <w:rFonts w:ascii="Arial" w:hAnsi="Arial" w:cs="Arial"/>
          <w:b/>
          <w:sz w:val="24"/>
          <w:szCs w:val="24"/>
        </w:rPr>
        <w:t>» som betyr «urinerende sky».</w:t>
      </w:r>
    </w:p>
    <w:p w14:paraId="093DF66B" w14:textId="2CFC291D" w:rsidR="008247DA" w:rsidRPr="005D3CD7" w:rsidRDefault="00DD1AF9" w:rsidP="00BF1B59">
      <w:pPr>
        <w:rPr>
          <w:rFonts w:ascii="Arial" w:hAnsi="Arial" w:cs="Arial"/>
          <w:b/>
          <w:sz w:val="24"/>
          <w:szCs w:val="24"/>
        </w:rPr>
      </w:pPr>
      <w:r w:rsidRPr="005D3CD7">
        <w:rPr>
          <w:rFonts w:ascii="Arial" w:hAnsi="Arial" w:cs="Arial"/>
          <w:b/>
          <w:sz w:val="24"/>
          <w:szCs w:val="24"/>
        </w:rPr>
        <w:t xml:space="preserve">Men det finnes likheter mellom den norrøne og den </w:t>
      </w:r>
      <w:proofErr w:type="spellStart"/>
      <w:r w:rsidRPr="005D3CD7">
        <w:rPr>
          <w:rFonts w:ascii="Arial" w:hAnsi="Arial" w:cs="Arial"/>
          <w:b/>
          <w:sz w:val="24"/>
          <w:szCs w:val="24"/>
        </w:rPr>
        <w:t>dardiske</w:t>
      </w:r>
      <w:proofErr w:type="spellEnd"/>
      <w:r w:rsidRPr="005D3CD7">
        <w:rPr>
          <w:rFonts w:ascii="Arial" w:hAnsi="Arial" w:cs="Arial"/>
          <w:b/>
          <w:sz w:val="24"/>
          <w:szCs w:val="24"/>
        </w:rPr>
        <w:t xml:space="preserve"> kulturen utover de lingvistiske. La meg gi et eksempel fra mytens verden. En av de klassiske norrøne historiene forteller om hvordan Tor var ute og red med bukkene sine. Om kvelden søkte han husly hos en fattig bonde. Tor slaktet begge bukkene, flådde dem og kokte dem. Han bød bondefamilien på middag, på én betingelse: De måtte ikke ødelegge beina til dyret, men legge dem hele tilbake i geiteskinnet. Det gjorde de også, foruten Tjalve, bondens sønn. Han knakk opp et lårbein for å komme til margen. Da måltidet var over, løftet Tor hammeren over geiteskinnet og bukkene reiste seg hele og lys levende. Men den ene haltet stygt på bakbeinet. Tor forstod hva som hadde skjedd, og som bot tok han sønnen Tjalve og datteren </w:t>
      </w:r>
      <w:proofErr w:type="spellStart"/>
      <w:r w:rsidRPr="005D3CD7">
        <w:rPr>
          <w:rFonts w:ascii="Arial" w:hAnsi="Arial" w:cs="Arial"/>
          <w:b/>
          <w:sz w:val="24"/>
          <w:szCs w:val="24"/>
        </w:rPr>
        <w:t>Roskva</w:t>
      </w:r>
      <w:proofErr w:type="spellEnd"/>
      <w:r w:rsidRPr="005D3CD7">
        <w:rPr>
          <w:rFonts w:ascii="Arial" w:hAnsi="Arial" w:cs="Arial"/>
          <w:b/>
          <w:sz w:val="24"/>
          <w:szCs w:val="24"/>
        </w:rPr>
        <w:t>, som fulgte ham siden.</w:t>
      </w:r>
    </w:p>
    <w:p w14:paraId="63EB14D9" w14:textId="77777777" w:rsidR="00DD1AF9" w:rsidRPr="005D3CD7" w:rsidRDefault="00DD1AF9" w:rsidP="00BF1B59">
      <w:pPr>
        <w:rPr>
          <w:rFonts w:ascii="Arial" w:hAnsi="Arial" w:cs="Arial"/>
          <w:b/>
          <w:sz w:val="24"/>
          <w:szCs w:val="24"/>
        </w:rPr>
      </w:pPr>
      <w:r w:rsidRPr="005D3CD7">
        <w:rPr>
          <w:rFonts w:ascii="Arial" w:hAnsi="Arial" w:cs="Arial"/>
          <w:b/>
          <w:sz w:val="24"/>
          <w:szCs w:val="24"/>
        </w:rPr>
        <w:t xml:space="preserve">Den norrøne myten har en parallell i Himalaya: En tradisjonell </w:t>
      </w:r>
      <w:proofErr w:type="spellStart"/>
      <w:r w:rsidRPr="005D3CD7">
        <w:rPr>
          <w:rFonts w:ascii="Arial" w:hAnsi="Arial" w:cs="Arial"/>
          <w:b/>
          <w:sz w:val="24"/>
          <w:szCs w:val="24"/>
        </w:rPr>
        <w:t>dardisk</w:t>
      </w:r>
      <w:proofErr w:type="spellEnd"/>
      <w:r w:rsidRPr="005D3CD7">
        <w:rPr>
          <w:rFonts w:ascii="Arial" w:hAnsi="Arial" w:cs="Arial"/>
          <w:b/>
          <w:sz w:val="24"/>
          <w:szCs w:val="24"/>
        </w:rPr>
        <w:t xml:space="preserve"> historie omhandler møtet mellom en jeger og guddommene på fjellet. Gudene inviterte jegeren hjem til seg. Det ble slaktet en fjellgeit i jegerens ære, og han fikk tildelt en del av lårbeinet. Når de hadde spist ferdig, brøt jegeren opp lårbeinet for å ete margen til dyret. Gudene ble opprørte og skrek: «Ikke ødelegg beina!». Jegeren visste ikke annen råd enn å erstatte det ødelagte beinet med en kvist. Etter måltidet ble beina til fjellgeiten samlet sammen i geiteskinnet, slik vi kjenner fra myten om Tor og Tjalve, og dyret stod opp igjen, levende som før. Det er vanskelig å tenke seg at det ikke er en sammenheng mellom den norrøne myten og den </w:t>
      </w:r>
      <w:proofErr w:type="spellStart"/>
      <w:r w:rsidRPr="005D3CD7">
        <w:rPr>
          <w:rFonts w:ascii="Arial" w:hAnsi="Arial" w:cs="Arial"/>
          <w:b/>
          <w:sz w:val="24"/>
          <w:szCs w:val="24"/>
        </w:rPr>
        <w:t>dardiske</w:t>
      </w:r>
      <w:proofErr w:type="spellEnd"/>
      <w:r w:rsidRPr="005D3CD7">
        <w:rPr>
          <w:rFonts w:ascii="Arial" w:hAnsi="Arial" w:cs="Arial"/>
          <w:b/>
          <w:sz w:val="24"/>
          <w:szCs w:val="24"/>
        </w:rPr>
        <w:t xml:space="preserve"> historien. Kanskje deler de to mytene et felles utgangspunkt, en </w:t>
      </w:r>
      <w:proofErr w:type="spellStart"/>
      <w:r w:rsidRPr="005D3CD7">
        <w:rPr>
          <w:rFonts w:ascii="Arial" w:hAnsi="Arial" w:cs="Arial"/>
          <w:b/>
          <w:sz w:val="24"/>
          <w:szCs w:val="24"/>
        </w:rPr>
        <w:t>urmyte</w:t>
      </w:r>
      <w:proofErr w:type="spellEnd"/>
      <w:r w:rsidRPr="005D3CD7">
        <w:rPr>
          <w:rFonts w:ascii="Arial" w:hAnsi="Arial" w:cs="Arial"/>
          <w:b/>
          <w:sz w:val="24"/>
          <w:szCs w:val="24"/>
        </w:rPr>
        <w:t>, på samme måte som språkene deler en felles språklig stamme?</w:t>
      </w:r>
    </w:p>
    <w:p w14:paraId="63EB14DA" w14:textId="77777777" w:rsidR="00BF1B59" w:rsidRDefault="00BF1B59" w:rsidP="00BF1B59">
      <w:pPr>
        <w:rPr>
          <w:rFonts w:ascii="Arial" w:hAnsi="Arial" w:cs="Arial"/>
          <w:b/>
          <w:sz w:val="28"/>
          <w:szCs w:val="28"/>
        </w:rPr>
      </w:pPr>
    </w:p>
    <w:p w14:paraId="10C85265" w14:textId="77777777" w:rsidR="00166CCF" w:rsidRPr="00BF1B59" w:rsidRDefault="00166CCF" w:rsidP="00BF1B59">
      <w:pPr>
        <w:rPr>
          <w:rFonts w:ascii="Arial" w:hAnsi="Arial" w:cs="Arial"/>
          <w:b/>
          <w:sz w:val="28"/>
          <w:szCs w:val="28"/>
        </w:rPr>
      </w:pPr>
    </w:p>
    <w:p w14:paraId="63EB14DB" w14:textId="77777777" w:rsidR="00DD1AF9" w:rsidRPr="00166CCF" w:rsidRDefault="00DD1AF9" w:rsidP="00BF1B59">
      <w:pPr>
        <w:rPr>
          <w:rFonts w:ascii="Arial" w:hAnsi="Arial" w:cs="Arial"/>
          <w:b/>
          <w:sz w:val="24"/>
          <w:szCs w:val="24"/>
          <w:u w:val="single"/>
        </w:rPr>
      </w:pPr>
      <w:r w:rsidRPr="00166CCF">
        <w:rPr>
          <w:rFonts w:ascii="Arial" w:hAnsi="Arial" w:cs="Arial"/>
          <w:b/>
          <w:sz w:val="24"/>
          <w:szCs w:val="24"/>
          <w:u w:val="single"/>
        </w:rPr>
        <w:lastRenderedPageBreak/>
        <w:t>Fruktbarhetstreet</w:t>
      </w:r>
    </w:p>
    <w:p w14:paraId="63EB14E0" w14:textId="4287BF2B" w:rsidR="00DD1AF9" w:rsidRDefault="00DD1AF9" w:rsidP="00BF1B59">
      <w:pPr>
        <w:rPr>
          <w:rFonts w:ascii="Arial" w:hAnsi="Arial" w:cs="Arial"/>
          <w:b/>
          <w:sz w:val="24"/>
          <w:szCs w:val="24"/>
        </w:rPr>
      </w:pPr>
      <w:r w:rsidRPr="00166CCF">
        <w:rPr>
          <w:rFonts w:ascii="Arial" w:hAnsi="Arial" w:cs="Arial"/>
          <w:b/>
          <w:sz w:val="24"/>
          <w:szCs w:val="24"/>
        </w:rPr>
        <w:t xml:space="preserve">Det kan også trekkes linjer mellom tradisjonelle europeiske skikker og </w:t>
      </w:r>
      <w:proofErr w:type="spellStart"/>
      <w:r w:rsidRPr="00166CCF">
        <w:rPr>
          <w:rFonts w:ascii="Arial" w:hAnsi="Arial" w:cs="Arial"/>
          <w:b/>
          <w:sz w:val="24"/>
          <w:szCs w:val="24"/>
        </w:rPr>
        <w:t>Dardiske</w:t>
      </w:r>
      <w:proofErr w:type="spellEnd"/>
      <w:r w:rsidRPr="00166CCF">
        <w:rPr>
          <w:rFonts w:ascii="Arial" w:hAnsi="Arial" w:cs="Arial"/>
          <w:b/>
          <w:sz w:val="24"/>
          <w:szCs w:val="24"/>
        </w:rPr>
        <w:t xml:space="preserve"> tradisjoner. I vår europeiske kultur er for eksempel opprinnelsen til juletreet fortsatt relativt ukjent. Juletretradisjonen, slik vi kjenner det i dag, oppstod trolig under den tidlig tyske renessansen på 1500— eller 1600-tallet. Man antar </w:t>
      </w:r>
      <w:proofErr w:type="gramStart"/>
      <w:r w:rsidRPr="00166CCF">
        <w:rPr>
          <w:rFonts w:ascii="Arial" w:hAnsi="Arial" w:cs="Arial"/>
          <w:b/>
          <w:sz w:val="24"/>
          <w:szCs w:val="24"/>
        </w:rPr>
        <w:t>forøvrig</w:t>
      </w:r>
      <w:proofErr w:type="gramEnd"/>
      <w:r w:rsidRPr="00166CCF">
        <w:rPr>
          <w:rFonts w:ascii="Arial" w:hAnsi="Arial" w:cs="Arial"/>
          <w:b/>
          <w:sz w:val="24"/>
          <w:szCs w:val="24"/>
        </w:rPr>
        <w:t xml:space="preserve"> at skikken har en eldre, før-kristen bakgrunn: Trær og busker som ikke mister sine grønne blader om vinteren symboliserte de livgivende kreftene og fruktbarhet, en symbolikk vi kjenner fra norrøne kilder.</w:t>
      </w:r>
    </w:p>
    <w:p w14:paraId="3AE5B75C" w14:textId="77777777" w:rsidR="00166CCF" w:rsidRPr="00166CCF" w:rsidRDefault="00166CCF" w:rsidP="00BF1B59">
      <w:pPr>
        <w:rPr>
          <w:rFonts w:ascii="Arial" w:hAnsi="Arial" w:cs="Arial"/>
          <w:b/>
          <w:sz w:val="24"/>
          <w:szCs w:val="24"/>
        </w:rPr>
      </w:pPr>
    </w:p>
    <w:tbl>
      <w:tblPr>
        <w:tblStyle w:val="Tabellrutenett"/>
        <w:tblW w:w="0" w:type="auto"/>
        <w:tblInd w:w="534" w:type="dxa"/>
        <w:tblLook w:val="04A0" w:firstRow="1" w:lastRow="0" w:firstColumn="1" w:lastColumn="0" w:noHBand="0" w:noVBand="1"/>
      </w:tblPr>
      <w:tblGrid>
        <w:gridCol w:w="8276"/>
      </w:tblGrid>
      <w:tr w:rsidR="00166CCF" w14:paraId="571D18C0" w14:textId="77777777" w:rsidTr="00785E2A">
        <w:tc>
          <w:tcPr>
            <w:tcW w:w="8221" w:type="dxa"/>
          </w:tcPr>
          <w:p w14:paraId="6F52D0B1" w14:textId="77777777" w:rsidR="00166CCF" w:rsidRDefault="00166CCF" w:rsidP="00785E2A">
            <w:pPr>
              <w:rPr>
                <w:rFonts w:ascii="Arial" w:hAnsi="Arial" w:cs="Arial"/>
                <w:b/>
                <w:sz w:val="24"/>
                <w:szCs w:val="24"/>
              </w:rPr>
            </w:pPr>
            <w:r>
              <w:rPr>
                <w:rFonts w:ascii="Arial" w:hAnsi="Arial" w:cs="Arial"/>
                <w:b/>
                <w:noProof/>
                <w:sz w:val="24"/>
                <w:szCs w:val="24"/>
              </w:rPr>
              <w:drawing>
                <wp:inline distT="0" distB="0" distL="0" distR="0" wp14:anchorId="2CDE4418" wp14:editId="65E7225C">
                  <wp:extent cx="5118100" cy="3839844"/>
                  <wp:effectExtent l="0" t="0" r="0" b="0"/>
                  <wp:docPr id="340759657"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2566" cy="3843195"/>
                          </a:xfrm>
                          <a:prstGeom prst="rect">
                            <a:avLst/>
                          </a:prstGeom>
                          <a:noFill/>
                        </pic:spPr>
                      </pic:pic>
                    </a:graphicData>
                  </a:graphic>
                </wp:inline>
              </w:drawing>
            </w:r>
          </w:p>
        </w:tc>
      </w:tr>
      <w:tr w:rsidR="00166CCF" w14:paraId="70CABDBF" w14:textId="77777777" w:rsidTr="00785E2A">
        <w:tc>
          <w:tcPr>
            <w:tcW w:w="8221" w:type="dxa"/>
          </w:tcPr>
          <w:p w14:paraId="124B60BC" w14:textId="77777777" w:rsidR="00166CCF" w:rsidRDefault="00166CCF" w:rsidP="00785E2A">
            <w:pPr>
              <w:rPr>
                <w:rFonts w:ascii="Arial" w:hAnsi="Arial" w:cs="Arial"/>
                <w:b/>
                <w:sz w:val="24"/>
                <w:szCs w:val="24"/>
              </w:rPr>
            </w:pPr>
            <w:r w:rsidRPr="008247DA">
              <w:rPr>
                <w:rFonts w:ascii="Arial" w:hAnsi="Arial" w:cs="Arial"/>
                <w:b/>
                <w:sz w:val="24"/>
                <w:szCs w:val="24"/>
              </w:rPr>
              <w:t xml:space="preserve">Veggmaleri fra </w:t>
            </w:r>
            <w:proofErr w:type="spellStart"/>
            <w:r w:rsidRPr="008247DA">
              <w:rPr>
                <w:rFonts w:ascii="Arial" w:hAnsi="Arial" w:cs="Arial"/>
                <w:b/>
                <w:sz w:val="24"/>
                <w:szCs w:val="24"/>
              </w:rPr>
              <w:t>Kalash</w:t>
            </w:r>
            <w:proofErr w:type="spellEnd"/>
            <w:r w:rsidRPr="008247DA">
              <w:rPr>
                <w:rFonts w:ascii="Arial" w:hAnsi="Arial" w:cs="Arial"/>
                <w:b/>
                <w:sz w:val="24"/>
                <w:szCs w:val="24"/>
              </w:rPr>
              <w:t>-dalen.</w:t>
            </w:r>
          </w:p>
        </w:tc>
      </w:tr>
    </w:tbl>
    <w:p w14:paraId="0F0537B3" w14:textId="77777777" w:rsidR="00166CCF" w:rsidRPr="00BF1B59" w:rsidRDefault="00166CCF" w:rsidP="00BF1B59">
      <w:pPr>
        <w:rPr>
          <w:rFonts w:ascii="Arial" w:hAnsi="Arial" w:cs="Arial"/>
          <w:b/>
          <w:sz w:val="28"/>
          <w:szCs w:val="28"/>
        </w:rPr>
      </w:pPr>
    </w:p>
    <w:p w14:paraId="63EB14E2" w14:textId="762AA100" w:rsidR="00BF1B59" w:rsidRDefault="00DD1AF9" w:rsidP="00BF1B59">
      <w:pPr>
        <w:rPr>
          <w:rFonts w:ascii="Arial" w:hAnsi="Arial" w:cs="Arial"/>
          <w:b/>
          <w:sz w:val="24"/>
          <w:szCs w:val="24"/>
        </w:rPr>
      </w:pPr>
      <w:r w:rsidRPr="000B5244">
        <w:rPr>
          <w:rFonts w:ascii="Arial" w:hAnsi="Arial" w:cs="Arial"/>
          <w:b/>
          <w:sz w:val="24"/>
          <w:szCs w:val="24"/>
        </w:rPr>
        <w:t xml:space="preserve">Lignende oppfatninger finner vi hos den </w:t>
      </w:r>
      <w:proofErr w:type="spellStart"/>
      <w:r w:rsidRPr="000B5244">
        <w:rPr>
          <w:rFonts w:ascii="Arial" w:hAnsi="Arial" w:cs="Arial"/>
          <w:b/>
          <w:sz w:val="24"/>
          <w:szCs w:val="24"/>
        </w:rPr>
        <w:t>dardiske</w:t>
      </w:r>
      <w:proofErr w:type="spellEnd"/>
      <w:r w:rsidRPr="000B5244">
        <w:rPr>
          <w:rFonts w:ascii="Arial" w:hAnsi="Arial" w:cs="Arial"/>
          <w:b/>
          <w:sz w:val="24"/>
          <w:szCs w:val="24"/>
        </w:rPr>
        <w:t xml:space="preserve"> befolkningen i Vest-Himalaya i dag. Her blir einerbærtrær sett på som en av de reneste og helligste substansene som finnes. Veksten blir brukt i en rekke renselsesritualer, blant annet under vintersolverv-festivalen, </w:t>
      </w:r>
      <w:proofErr w:type="spellStart"/>
      <w:r w:rsidRPr="000B5244">
        <w:rPr>
          <w:rFonts w:ascii="Arial" w:hAnsi="Arial" w:cs="Arial"/>
          <w:b/>
          <w:sz w:val="24"/>
          <w:szCs w:val="24"/>
        </w:rPr>
        <w:t>Chaumos</w:t>
      </w:r>
      <w:proofErr w:type="spellEnd"/>
      <w:r w:rsidRPr="000B5244">
        <w:rPr>
          <w:rFonts w:ascii="Arial" w:hAnsi="Arial" w:cs="Arial"/>
          <w:b/>
          <w:sz w:val="24"/>
          <w:szCs w:val="24"/>
        </w:rPr>
        <w:t xml:space="preserve">, også kjent som </w:t>
      </w:r>
      <w:proofErr w:type="spellStart"/>
      <w:r w:rsidRPr="000B5244">
        <w:rPr>
          <w:rFonts w:ascii="Arial" w:hAnsi="Arial" w:cs="Arial"/>
          <w:b/>
          <w:sz w:val="24"/>
          <w:szCs w:val="24"/>
        </w:rPr>
        <w:t>Chitrimas</w:t>
      </w:r>
      <w:proofErr w:type="spellEnd"/>
      <w:r w:rsidRPr="000B5244">
        <w:rPr>
          <w:rFonts w:ascii="Arial" w:hAnsi="Arial" w:cs="Arial"/>
          <w:b/>
          <w:sz w:val="24"/>
          <w:szCs w:val="24"/>
        </w:rPr>
        <w:t xml:space="preserve">. I løpet av feiringen males einertrær på husveggene, der de symboliserer og uttrykker et ønske om fruktbarhet i året som skal komme. Siden einertrærne ikke mister sine blader i de kalde månedene, blir veksten brukt som fòr til buskapen om vinteren. Som følge av disse egenskapene er bartreet blitt uvurderlig for den </w:t>
      </w:r>
      <w:proofErr w:type="spellStart"/>
      <w:r w:rsidRPr="000B5244">
        <w:rPr>
          <w:rFonts w:ascii="Arial" w:hAnsi="Arial" w:cs="Arial"/>
          <w:b/>
          <w:sz w:val="24"/>
          <w:szCs w:val="24"/>
        </w:rPr>
        <w:t>dardiske</w:t>
      </w:r>
      <w:proofErr w:type="spellEnd"/>
      <w:r w:rsidRPr="000B5244">
        <w:rPr>
          <w:rFonts w:ascii="Arial" w:hAnsi="Arial" w:cs="Arial"/>
          <w:b/>
          <w:sz w:val="24"/>
          <w:szCs w:val="24"/>
        </w:rPr>
        <w:t xml:space="preserve"> befolkningen og regnes som ett av kulturens aller viktigste fruktbarhetssymboler.</w:t>
      </w:r>
      <w:r w:rsidR="00C31AD1" w:rsidRPr="000B5244">
        <w:rPr>
          <w:rFonts w:ascii="Arial" w:hAnsi="Arial" w:cs="Arial"/>
          <w:b/>
          <w:sz w:val="24"/>
          <w:szCs w:val="24"/>
        </w:rPr>
        <w:t xml:space="preserve"> </w:t>
      </w:r>
      <w:r w:rsidRPr="000B5244">
        <w:rPr>
          <w:rFonts w:ascii="Arial" w:hAnsi="Arial" w:cs="Arial"/>
          <w:b/>
          <w:sz w:val="24"/>
          <w:szCs w:val="24"/>
        </w:rPr>
        <w:t xml:space="preserve">Det er altså ikke umulig at vår europeiske </w:t>
      </w:r>
      <w:r w:rsidRPr="000B5244">
        <w:rPr>
          <w:rFonts w:ascii="Arial" w:hAnsi="Arial" w:cs="Arial"/>
          <w:b/>
          <w:sz w:val="24"/>
          <w:szCs w:val="24"/>
        </w:rPr>
        <w:lastRenderedPageBreak/>
        <w:t>juletretradisjon og einerbærtreets hellige status i Vest-Himalaya deler et felles opphav, selv om denne kilden må ligge flere tusen år tilbake i tid.</w:t>
      </w:r>
    </w:p>
    <w:p w14:paraId="39BEC142" w14:textId="77777777" w:rsidR="00FD1D94" w:rsidRPr="00FD1D94" w:rsidRDefault="00FD1D94" w:rsidP="00BF1B59">
      <w:pPr>
        <w:rPr>
          <w:rFonts w:ascii="Arial" w:hAnsi="Arial" w:cs="Arial"/>
          <w:b/>
          <w:sz w:val="24"/>
          <w:szCs w:val="24"/>
        </w:rPr>
      </w:pPr>
    </w:p>
    <w:p w14:paraId="63EB14E3" w14:textId="77777777" w:rsidR="00DD1AF9" w:rsidRPr="00FD1D94" w:rsidRDefault="00DD1AF9" w:rsidP="00BF1B59">
      <w:pPr>
        <w:rPr>
          <w:rFonts w:ascii="Arial" w:hAnsi="Arial" w:cs="Arial"/>
          <w:b/>
          <w:sz w:val="24"/>
          <w:szCs w:val="24"/>
          <w:u w:val="single"/>
        </w:rPr>
      </w:pPr>
      <w:r w:rsidRPr="00FD1D94">
        <w:rPr>
          <w:rFonts w:ascii="Arial" w:hAnsi="Arial" w:cs="Arial"/>
          <w:b/>
          <w:sz w:val="24"/>
          <w:szCs w:val="24"/>
          <w:u w:val="single"/>
        </w:rPr>
        <w:t>Felles kulturarv</w:t>
      </w:r>
    </w:p>
    <w:p w14:paraId="63EB14E4" w14:textId="77777777" w:rsidR="00DD1AF9" w:rsidRPr="00FD1D94" w:rsidRDefault="00DD1AF9" w:rsidP="00BF1B59">
      <w:pPr>
        <w:rPr>
          <w:rFonts w:ascii="Arial" w:hAnsi="Arial" w:cs="Arial"/>
          <w:b/>
          <w:sz w:val="24"/>
          <w:szCs w:val="24"/>
        </w:rPr>
      </w:pPr>
      <w:r w:rsidRPr="00FD1D94">
        <w:rPr>
          <w:rFonts w:ascii="Arial" w:hAnsi="Arial" w:cs="Arial"/>
          <w:b/>
          <w:sz w:val="24"/>
          <w:szCs w:val="24"/>
        </w:rPr>
        <w:t>På samme måte som det indoeuropeiske språket har spredt seg med menneskenes folkevandringer, har sagn, tradisjoner og skikker fulgt migrasjonene mot både øst og vest. Til tross for den enorme tidsforskjellen har enkelte kulturelle fragmenter overlevd, fragmenter som gjør det mulig for oss å trekke en linje fra Skandinavia til Himalaya. Menneskene som lever i de dype fjelldalene, og som fortsatt forteller myter og praktiserer ritualer som er tusenvis av år gamle, gir oss en unik mulighet til å undersøke en periode i vår forhistorie som fortsatt er ukjent. Videre tverrfaglig forskning på dette fantastiske området i vestlige Himalaya vil uten tvil avdekke andre likheter og øke vår forståelse av vår felles indoeuropeiske kulturarv.</w:t>
      </w:r>
    </w:p>
    <w:p w14:paraId="63EB14E5" w14:textId="77777777" w:rsidR="00DD1AF9" w:rsidRDefault="00DD1AF9" w:rsidP="00BF1B59">
      <w:pPr>
        <w:rPr>
          <w:rFonts w:ascii="Arial" w:hAnsi="Arial" w:cs="Arial"/>
          <w:b/>
          <w:sz w:val="24"/>
          <w:szCs w:val="24"/>
        </w:rPr>
      </w:pPr>
    </w:p>
    <w:p w14:paraId="3F358EA7" w14:textId="77777777" w:rsidR="00D2415C" w:rsidRDefault="00D2415C" w:rsidP="00BF1B59">
      <w:pPr>
        <w:rPr>
          <w:rFonts w:ascii="Arial" w:hAnsi="Arial" w:cs="Arial"/>
          <w:b/>
          <w:sz w:val="24"/>
          <w:szCs w:val="24"/>
        </w:rPr>
      </w:pPr>
    </w:p>
    <w:p w14:paraId="1DD6FE8B" w14:textId="77777777" w:rsidR="00771909" w:rsidRDefault="00771909" w:rsidP="00BF1B59">
      <w:pPr>
        <w:rPr>
          <w:rFonts w:ascii="Arial" w:hAnsi="Arial" w:cs="Arial"/>
          <w:b/>
          <w:sz w:val="24"/>
          <w:szCs w:val="24"/>
        </w:rPr>
      </w:pPr>
    </w:p>
    <w:p w14:paraId="19E5D952" w14:textId="77777777" w:rsidR="00771909" w:rsidRDefault="00771909" w:rsidP="00BF1B59">
      <w:pPr>
        <w:rPr>
          <w:rFonts w:ascii="Arial" w:hAnsi="Arial" w:cs="Arial"/>
          <w:b/>
          <w:sz w:val="24"/>
          <w:szCs w:val="24"/>
        </w:rPr>
      </w:pPr>
    </w:p>
    <w:p w14:paraId="192E2C4E" w14:textId="77777777" w:rsidR="00771909" w:rsidRDefault="00771909" w:rsidP="00BF1B59">
      <w:pPr>
        <w:rPr>
          <w:rFonts w:ascii="Arial" w:hAnsi="Arial" w:cs="Arial"/>
          <w:b/>
          <w:sz w:val="24"/>
          <w:szCs w:val="24"/>
        </w:rPr>
      </w:pPr>
    </w:p>
    <w:p w14:paraId="43762937" w14:textId="77777777" w:rsidR="00771909" w:rsidRDefault="00771909" w:rsidP="00BF1B59">
      <w:pPr>
        <w:rPr>
          <w:rFonts w:ascii="Arial" w:hAnsi="Arial" w:cs="Arial"/>
          <w:b/>
          <w:sz w:val="24"/>
          <w:szCs w:val="24"/>
        </w:rPr>
      </w:pPr>
    </w:p>
    <w:p w14:paraId="5D875EC1" w14:textId="77777777" w:rsidR="00771909" w:rsidRDefault="00771909" w:rsidP="00BF1B59">
      <w:pPr>
        <w:rPr>
          <w:rFonts w:ascii="Arial" w:hAnsi="Arial" w:cs="Arial"/>
          <w:b/>
          <w:sz w:val="24"/>
          <w:szCs w:val="24"/>
        </w:rPr>
      </w:pPr>
    </w:p>
    <w:p w14:paraId="2FF9EDEA" w14:textId="77777777" w:rsidR="00771909" w:rsidRDefault="00771909" w:rsidP="00BF1B59">
      <w:pPr>
        <w:rPr>
          <w:rFonts w:ascii="Arial" w:hAnsi="Arial" w:cs="Arial"/>
          <w:b/>
          <w:sz w:val="24"/>
          <w:szCs w:val="24"/>
        </w:rPr>
      </w:pPr>
    </w:p>
    <w:p w14:paraId="19CD75C9" w14:textId="77777777" w:rsidR="00771909" w:rsidRDefault="00771909" w:rsidP="00BF1B59">
      <w:pPr>
        <w:rPr>
          <w:rFonts w:ascii="Arial" w:hAnsi="Arial" w:cs="Arial"/>
          <w:b/>
          <w:sz w:val="24"/>
          <w:szCs w:val="24"/>
        </w:rPr>
      </w:pPr>
    </w:p>
    <w:p w14:paraId="10C2C9DD" w14:textId="77777777" w:rsidR="00771909" w:rsidRDefault="00771909" w:rsidP="00BF1B59">
      <w:pPr>
        <w:rPr>
          <w:rFonts w:ascii="Arial" w:hAnsi="Arial" w:cs="Arial"/>
          <w:b/>
          <w:sz w:val="24"/>
          <w:szCs w:val="24"/>
        </w:rPr>
      </w:pPr>
    </w:p>
    <w:p w14:paraId="391526E3" w14:textId="77777777" w:rsidR="00771909" w:rsidRDefault="00771909" w:rsidP="00BF1B59">
      <w:pPr>
        <w:rPr>
          <w:rFonts w:ascii="Arial" w:hAnsi="Arial" w:cs="Arial"/>
          <w:b/>
          <w:sz w:val="24"/>
          <w:szCs w:val="24"/>
        </w:rPr>
      </w:pPr>
    </w:p>
    <w:p w14:paraId="39123A21" w14:textId="77777777" w:rsidR="00771909" w:rsidRDefault="00771909" w:rsidP="00BF1B59">
      <w:pPr>
        <w:rPr>
          <w:rFonts w:ascii="Arial" w:hAnsi="Arial" w:cs="Arial"/>
          <w:b/>
          <w:sz w:val="24"/>
          <w:szCs w:val="24"/>
        </w:rPr>
      </w:pPr>
    </w:p>
    <w:p w14:paraId="1D8DEF36" w14:textId="77777777" w:rsidR="00771909" w:rsidRDefault="00771909" w:rsidP="00BF1B59">
      <w:pPr>
        <w:rPr>
          <w:rFonts w:ascii="Arial" w:hAnsi="Arial" w:cs="Arial"/>
          <w:b/>
          <w:sz w:val="24"/>
          <w:szCs w:val="24"/>
        </w:rPr>
      </w:pPr>
    </w:p>
    <w:p w14:paraId="55F19868" w14:textId="77777777" w:rsidR="00771909" w:rsidRDefault="00771909" w:rsidP="00BF1B59">
      <w:pPr>
        <w:rPr>
          <w:rFonts w:ascii="Arial" w:hAnsi="Arial" w:cs="Arial"/>
          <w:b/>
          <w:sz w:val="24"/>
          <w:szCs w:val="24"/>
        </w:rPr>
      </w:pPr>
    </w:p>
    <w:p w14:paraId="7095A57F" w14:textId="77777777" w:rsidR="00771909" w:rsidRDefault="00771909" w:rsidP="00BF1B59">
      <w:pPr>
        <w:rPr>
          <w:rFonts w:ascii="Arial" w:hAnsi="Arial" w:cs="Arial"/>
          <w:b/>
          <w:sz w:val="24"/>
          <w:szCs w:val="24"/>
        </w:rPr>
      </w:pPr>
    </w:p>
    <w:p w14:paraId="2E59BD1A" w14:textId="77777777" w:rsidR="00771909" w:rsidRDefault="00771909" w:rsidP="00BF1B59">
      <w:pPr>
        <w:rPr>
          <w:rFonts w:ascii="Arial" w:hAnsi="Arial" w:cs="Arial"/>
          <w:b/>
          <w:sz w:val="24"/>
          <w:szCs w:val="24"/>
        </w:rPr>
      </w:pPr>
    </w:p>
    <w:p w14:paraId="23548C2B" w14:textId="77777777" w:rsidR="00423C5A" w:rsidRDefault="00423C5A" w:rsidP="00BF1B59">
      <w:pPr>
        <w:rPr>
          <w:rFonts w:ascii="Arial" w:hAnsi="Arial" w:cs="Arial"/>
          <w:b/>
          <w:sz w:val="24"/>
          <w:szCs w:val="24"/>
        </w:rPr>
      </w:pPr>
    </w:p>
    <w:p w14:paraId="472F87FA" w14:textId="77777777" w:rsidR="005B42B3" w:rsidRPr="00C50798" w:rsidRDefault="005B42B3" w:rsidP="005B42B3">
      <w:pPr>
        <w:rPr>
          <w:rFonts w:ascii="Arial" w:hAnsi="Arial" w:cs="Arial"/>
          <w:b/>
          <w:bCs/>
          <w:sz w:val="36"/>
          <w:szCs w:val="36"/>
        </w:rPr>
      </w:pPr>
      <w:proofErr w:type="spellStart"/>
      <w:r w:rsidRPr="00C50798">
        <w:rPr>
          <w:rFonts w:ascii="Arial" w:hAnsi="Arial" w:cs="Arial"/>
          <w:b/>
          <w:bCs/>
          <w:sz w:val="36"/>
          <w:szCs w:val="36"/>
        </w:rPr>
        <w:lastRenderedPageBreak/>
        <w:t>Kalash</w:t>
      </w:r>
      <w:proofErr w:type="spellEnd"/>
      <w:r w:rsidRPr="00C50798">
        <w:rPr>
          <w:rFonts w:ascii="Arial" w:hAnsi="Arial" w:cs="Arial"/>
          <w:b/>
          <w:bCs/>
          <w:sz w:val="36"/>
          <w:szCs w:val="36"/>
        </w:rPr>
        <w:noBreakHyphen/>
        <w:t>folket – et unikt fjellfolk med eldgamle røtter</w:t>
      </w:r>
    </w:p>
    <w:p w14:paraId="05805C0A" w14:textId="77777777" w:rsidR="005B42B3" w:rsidRPr="005B42B3" w:rsidRDefault="005B42B3" w:rsidP="005B42B3">
      <w:pPr>
        <w:rPr>
          <w:rFonts w:ascii="Arial" w:hAnsi="Arial" w:cs="Arial"/>
          <w:b/>
          <w:bCs/>
          <w:sz w:val="20"/>
          <w:szCs w:val="20"/>
        </w:rPr>
      </w:pPr>
      <w:r w:rsidRPr="005B42B3">
        <w:rPr>
          <w:rFonts w:ascii="Arial" w:hAnsi="Arial" w:cs="Arial"/>
          <w:b/>
          <w:bCs/>
          <w:sz w:val="20"/>
          <w:szCs w:val="20"/>
        </w:rPr>
        <w:t>Av Espen Andre Røinaas, biokjemiker, lektor, 2026</w:t>
      </w:r>
    </w:p>
    <w:p w14:paraId="43817EEE" w14:textId="77777777" w:rsidR="005B42B3" w:rsidRDefault="005B42B3" w:rsidP="005B42B3">
      <w:pPr>
        <w:rPr>
          <w:rFonts w:ascii="Arial" w:hAnsi="Arial" w:cs="Arial"/>
          <w:b/>
          <w:bCs/>
          <w:sz w:val="24"/>
          <w:szCs w:val="24"/>
        </w:rPr>
      </w:pPr>
    </w:p>
    <w:tbl>
      <w:tblPr>
        <w:tblStyle w:val="Tabellrutenett"/>
        <w:tblW w:w="0" w:type="auto"/>
        <w:tblInd w:w="38" w:type="dxa"/>
        <w:tblLook w:val="04A0" w:firstRow="1" w:lastRow="0" w:firstColumn="1" w:lastColumn="0" w:noHBand="0" w:noVBand="1"/>
      </w:tblPr>
      <w:tblGrid>
        <w:gridCol w:w="9212"/>
      </w:tblGrid>
      <w:tr w:rsidR="00C50798" w14:paraId="0EA2E9A9" w14:textId="77777777" w:rsidTr="00C50798">
        <w:tc>
          <w:tcPr>
            <w:tcW w:w="9212" w:type="dxa"/>
          </w:tcPr>
          <w:p w14:paraId="07A98D6B" w14:textId="70EF2D4E" w:rsidR="00C50798" w:rsidRDefault="00C50798" w:rsidP="005B42B3">
            <w:pPr>
              <w:rPr>
                <w:rFonts w:ascii="Arial" w:hAnsi="Arial" w:cs="Arial"/>
                <w:b/>
                <w:bCs/>
                <w:sz w:val="24"/>
                <w:szCs w:val="24"/>
              </w:rPr>
            </w:pPr>
            <w:r>
              <w:rPr>
                <w:rFonts w:ascii="Arial" w:hAnsi="Arial" w:cs="Arial"/>
                <w:b/>
                <w:bCs/>
                <w:noProof/>
                <w:sz w:val="24"/>
                <w:szCs w:val="24"/>
              </w:rPr>
              <w:drawing>
                <wp:inline distT="0" distB="0" distL="0" distR="0" wp14:anchorId="23DF6642" wp14:editId="0ABF88C9">
                  <wp:extent cx="5688330" cy="3706495"/>
                  <wp:effectExtent l="0" t="0" r="0" b="0"/>
                  <wp:docPr id="11431023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88330" cy="3706495"/>
                          </a:xfrm>
                          <a:prstGeom prst="rect">
                            <a:avLst/>
                          </a:prstGeom>
                          <a:noFill/>
                        </pic:spPr>
                      </pic:pic>
                    </a:graphicData>
                  </a:graphic>
                </wp:inline>
              </w:drawing>
            </w:r>
          </w:p>
        </w:tc>
      </w:tr>
      <w:tr w:rsidR="00C50798" w14:paraId="3A685DCF" w14:textId="77777777" w:rsidTr="00C50798">
        <w:tc>
          <w:tcPr>
            <w:tcW w:w="9212" w:type="dxa"/>
          </w:tcPr>
          <w:p w14:paraId="1AEABD2E" w14:textId="2C4349A0" w:rsidR="00C50798" w:rsidRDefault="00C50798" w:rsidP="005B42B3">
            <w:pPr>
              <w:rPr>
                <w:rFonts w:ascii="Arial" w:hAnsi="Arial" w:cs="Arial"/>
                <w:b/>
                <w:bCs/>
                <w:sz w:val="24"/>
                <w:szCs w:val="24"/>
              </w:rPr>
            </w:pPr>
            <w:r w:rsidRPr="00C50798">
              <w:rPr>
                <w:rFonts w:ascii="Arial" w:hAnsi="Arial" w:cs="Arial"/>
                <w:b/>
                <w:bCs/>
                <w:sz w:val="24"/>
                <w:szCs w:val="24"/>
              </w:rPr>
              <w:t xml:space="preserve">Utsikt over en av </w:t>
            </w:r>
            <w:proofErr w:type="spellStart"/>
            <w:r w:rsidRPr="00C50798">
              <w:rPr>
                <w:rFonts w:ascii="Arial" w:hAnsi="Arial" w:cs="Arial"/>
                <w:b/>
                <w:bCs/>
                <w:sz w:val="24"/>
                <w:szCs w:val="24"/>
              </w:rPr>
              <w:t>Kalash</w:t>
            </w:r>
            <w:proofErr w:type="spellEnd"/>
            <w:r w:rsidRPr="00C50798">
              <w:rPr>
                <w:rFonts w:ascii="Cambria Math" w:hAnsi="Cambria Math" w:cs="Cambria Math"/>
                <w:b/>
                <w:bCs/>
                <w:sz w:val="24"/>
                <w:szCs w:val="24"/>
              </w:rPr>
              <w:t>‑</w:t>
            </w:r>
            <w:r w:rsidRPr="00C50798">
              <w:rPr>
                <w:rFonts w:ascii="Arial" w:hAnsi="Arial" w:cs="Arial"/>
                <w:b/>
                <w:bCs/>
                <w:sz w:val="24"/>
                <w:szCs w:val="24"/>
              </w:rPr>
              <w:t>dalene, med elven i dalbunnen og landsbyene som klamrer seg til de bratte fjellsidene.</w:t>
            </w:r>
          </w:p>
        </w:tc>
      </w:tr>
    </w:tbl>
    <w:p w14:paraId="0A19BC7D" w14:textId="77777777" w:rsidR="00C50798" w:rsidRDefault="00C50798" w:rsidP="005B42B3">
      <w:pPr>
        <w:rPr>
          <w:rFonts w:ascii="Arial" w:hAnsi="Arial" w:cs="Arial"/>
          <w:b/>
          <w:bCs/>
          <w:sz w:val="24"/>
          <w:szCs w:val="24"/>
        </w:rPr>
      </w:pPr>
    </w:p>
    <w:p w14:paraId="2857936C" w14:textId="65D55096" w:rsidR="005B42B3" w:rsidRDefault="005B42B3" w:rsidP="005B42B3">
      <w:pPr>
        <w:rPr>
          <w:rFonts w:ascii="Arial" w:hAnsi="Arial" w:cs="Arial"/>
          <w:b/>
          <w:bCs/>
          <w:sz w:val="24"/>
          <w:szCs w:val="24"/>
        </w:rPr>
      </w:pP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folket er en liten, men svært særpreget etnisk gruppe som lever i tre isolerte daler i Hindukush</w:t>
      </w:r>
      <w:r w:rsidRPr="005B42B3">
        <w:rPr>
          <w:rFonts w:ascii="Arial" w:hAnsi="Arial" w:cs="Arial"/>
          <w:b/>
          <w:bCs/>
          <w:sz w:val="24"/>
          <w:szCs w:val="24"/>
        </w:rPr>
        <w:noBreakHyphen/>
        <w:t xml:space="preserve">fjellene i det nordlige Pakistan. De teller rundt 7 500 mennesker ifølge folketellingen fra 2023, men nyere antropologiske studier anslår at bare 3 000–4 000 fortsatt praktiserer den tradisjonelle religionen, mens resten er muslimer. </w:t>
      </w:r>
      <w:proofErr w:type="spellStart"/>
      <w:r w:rsidRPr="005B42B3">
        <w:rPr>
          <w:rFonts w:ascii="Arial" w:hAnsi="Arial" w:cs="Arial"/>
          <w:b/>
          <w:bCs/>
          <w:sz w:val="24"/>
          <w:szCs w:val="24"/>
        </w:rPr>
        <w:t>Kalash</w:t>
      </w:r>
      <w:proofErr w:type="spellEnd"/>
      <w:r w:rsidRPr="005B42B3">
        <w:rPr>
          <w:rFonts w:ascii="Arial" w:hAnsi="Arial" w:cs="Arial"/>
          <w:b/>
          <w:bCs/>
          <w:sz w:val="24"/>
          <w:szCs w:val="24"/>
        </w:rPr>
        <w:t xml:space="preserve"> regnes som en av de minste etnoreligiøse minoritetene i landet. Den sterke isolasjonen i fjellene har gjort det mulig for dem å bevare en kultur som skiller seg tydelig fra alle andre i regionen. De er kjent for sine karakteristiske svarte drakter med fargerike broderier, sine tradisjonelle festivaler og en religion som kombinerer animisme, forfedredyrkelse og elementer fra gammel </w:t>
      </w:r>
      <w:proofErr w:type="spellStart"/>
      <w:r w:rsidRPr="005B42B3">
        <w:rPr>
          <w:rFonts w:ascii="Arial" w:hAnsi="Arial" w:cs="Arial"/>
          <w:b/>
          <w:bCs/>
          <w:sz w:val="24"/>
          <w:szCs w:val="24"/>
        </w:rPr>
        <w:t>indo</w:t>
      </w:r>
      <w:proofErr w:type="spellEnd"/>
      <w:r w:rsidRPr="005B42B3">
        <w:rPr>
          <w:rFonts w:ascii="Arial" w:hAnsi="Arial" w:cs="Arial"/>
          <w:b/>
          <w:bCs/>
          <w:sz w:val="24"/>
          <w:szCs w:val="24"/>
        </w:rPr>
        <w:noBreakHyphen/>
        <w:t xml:space="preserve">iransk tro. Denne religionen har klare likhetstrekk med både vedisk religion i India og deler av gresk og norrøn mytologi, noe som gjør </w:t>
      </w: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folket spesielt interessant i et historisk og kulturfaglig perspektiv.</w:t>
      </w:r>
    </w:p>
    <w:p w14:paraId="4D8EEBCC" w14:textId="77777777" w:rsidR="005B42B3" w:rsidRDefault="005B42B3" w:rsidP="005B42B3">
      <w:pPr>
        <w:rPr>
          <w:rFonts w:ascii="Arial" w:hAnsi="Arial" w:cs="Arial"/>
          <w:b/>
          <w:bCs/>
          <w:sz w:val="24"/>
          <w:szCs w:val="24"/>
        </w:rPr>
      </w:pPr>
    </w:p>
    <w:p w14:paraId="5173065D" w14:textId="77777777" w:rsidR="00C50798" w:rsidRPr="005B42B3" w:rsidRDefault="00C50798" w:rsidP="005B42B3">
      <w:pPr>
        <w:rPr>
          <w:rFonts w:ascii="Arial" w:hAnsi="Arial" w:cs="Arial"/>
          <w:b/>
          <w:bCs/>
          <w:sz w:val="24"/>
          <w:szCs w:val="24"/>
        </w:rPr>
      </w:pPr>
    </w:p>
    <w:p w14:paraId="42BF5B05" w14:textId="31178FCC" w:rsidR="005B42B3" w:rsidRPr="005B42B3" w:rsidRDefault="005B42B3" w:rsidP="005B42B3">
      <w:pPr>
        <w:rPr>
          <w:rFonts w:ascii="Arial" w:hAnsi="Arial" w:cs="Arial"/>
          <w:b/>
          <w:bCs/>
          <w:sz w:val="24"/>
          <w:szCs w:val="24"/>
          <w:u w:val="single"/>
        </w:rPr>
      </w:pPr>
      <w:r w:rsidRPr="005B42B3">
        <w:rPr>
          <w:rFonts w:ascii="Arial" w:hAnsi="Arial" w:cs="Arial"/>
          <w:b/>
          <w:bCs/>
          <w:sz w:val="24"/>
          <w:szCs w:val="24"/>
          <w:u w:val="single"/>
        </w:rPr>
        <w:lastRenderedPageBreak/>
        <w:t>Genetisk opphav – en levende tidskapsel fra oldtiden</w:t>
      </w:r>
    </w:p>
    <w:p w14:paraId="42139EEA" w14:textId="77777777" w:rsidR="005B42B3" w:rsidRPr="005B42B3" w:rsidRDefault="005B42B3" w:rsidP="005B42B3">
      <w:pPr>
        <w:rPr>
          <w:rFonts w:ascii="Arial" w:hAnsi="Arial" w:cs="Arial"/>
          <w:b/>
          <w:bCs/>
          <w:sz w:val="24"/>
          <w:szCs w:val="24"/>
        </w:rPr>
      </w:pPr>
      <w:r w:rsidRPr="005B42B3">
        <w:rPr>
          <w:rFonts w:ascii="Arial" w:hAnsi="Arial" w:cs="Arial"/>
          <w:b/>
          <w:bCs/>
          <w:sz w:val="24"/>
          <w:szCs w:val="24"/>
        </w:rPr>
        <w:t xml:space="preserve">Nyere genetiske studier, inkludert en omfattende analyse publisert i Nature Scientific Reports i 2025, viser at </w:t>
      </w: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folket er en av verdens mest genetisk distinkte befolkninger. De skiller seg tydelig fra både sørasiatiske, europeiske og sentralasiatiske grupper, og forskerne beskriver dem som et eksempel på ekstrem genetisk drift i en isolert fjellbefolkning. Studien viser også at </w:t>
      </w:r>
      <w:proofErr w:type="spellStart"/>
      <w:r w:rsidRPr="005B42B3">
        <w:rPr>
          <w:rFonts w:ascii="Arial" w:hAnsi="Arial" w:cs="Arial"/>
          <w:b/>
          <w:bCs/>
          <w:sz w:val="24"/>
          <w:szCs w:val="24"/>
        </w:rPr>
        <w:t>Kalash</w:t>
      </w:r>
      <w:proofErr w:type="spellEnd"/>
      <w:r w:rsidRPr="005B42B3">
        <w:rPr>
          <w:rFonts w:ascii="Arial" w:hAnsi="Arial" w:cs="Arial"/>
          <w:b/>
          <w:bCs/>
          <w:sz w:val="24"/>
          <w:szCs w:val="24"/>
        </w:rPr>
        <w:t xml:space="preserve"> har svært lite genetisk innblanding fra indiske og pakistanske nabogrupper, noe som bekrefter at isolasjonen deres har vært reell og langvarig.</w:t>
      </w:r>
    </w:p>
    <w:p w14:paraId="05C45785" w14:textId="77777777" w:rsidR="005B42B3" w:rsidRPr="005B42B3" w:rsidRDefault="005B42B3" w:rsidP="005B42B3">
      <w:pPr>
        <w:rPr>
          <w:rFonts w:ascii="Arial" w:hAnsi="Arial" w:cs="Arial"/>
          <w:b/>
          <w:bCs/>
          <w:sz w:val="24"/>
          <w:szCs w:val="24"/>
        </w:rPr>
      </w:pPr>
      <w:r w:rsidRPr="005B42B3">
        <w:rPr>
          <w:rFonts w:ascii="Arial" w:hAnsi="Arial" w:cs="Arial"/>
          <w:b/>
          <w:bCs/>
          <w:sz w:val="24"/>
          <w:szCs w:val="24"/>
        </w:rPr>
        <w:t>Morslinjene (</w:t>
      </w:r>
      <w:proofErr w:type="spellStart"/>
      <w:r w:rsidRPr="005B42B3">
        <w:rPr>
          <w:rFonts w:ascii="Arial" w:hAnsi="Arial" w:cs="Arial"/>
          <w:b/>
          <w:bCs/>
          <w:sz w:val="24"/>
          <w:szCs w:val="24"/>
        </w:rPr>
        <w:t>mtDNA</w:t>
      </w:r>
      <w:proofErr w:type="spellEnd"/>
      <w:r w:rsidRPr="005B42B3">
        <w:rPr>
          <w:rFonts w:ascii="Arial" w:hAnsi="Arial" w:cs="Arial"/>
          <w:b/>
          <w:bCs/>
          <w:sz w:val="24"/>
          <w:szCs w:val="24"/>
        </w:rPr>
        <w:t>) består nesten utelukkende av vest</w:t>
      </w:r>
      <w:r w:rsidRPr="005B42B3">
        <w:rPr>
          <w:rFonts w:ascii="Arial" w:hAnsi="Arial" w:cs="Arial"/>
          <w:b/>
          <w:bCs/>
          <w:sz w:val="24"/>
          <w:szCs w:val="24"/>
        </w:rPr>
        <w:noBreakHyphen/>
        <w:t xml:space="preserve">eurasiske </w:t>
      </w:r>
      <w:proofErr w:type="spellStart"/>
      <w:r w:rsidRPr="005B42B3">
        <w:rPr>
          <w:rFonts w:ascii="Arial" w:hAnsi="Arial" w:cs="Arial"/>
          <w:b/>
          <w:bCs/>
          <w:sz w:val="24"/>
          <w:szCs w:val="24"/>
        </w:rPr>
        <w:t>haplogrupper</w:t>
      </w:r>
      <w:proofErr w:type="spellEnd"/>
      <w:r w:rsidRPr="005B42B3">
        <w:rPr>
          <w:rFonts w:ascii="Arial" w:hAnsi="Arial" w:cs="Arial"/>
          <w:b/>
          <w:bCs/>
          <w:sz w:val="24"/>
          <w:szCs w:val="24"/>
        </w:rPr>
        <w:t xml:space="preserve"> som U4, U2e, R0 og J2. Disse finnes i dag hovedsakelig i Øst</w:t>
      </w:r>
      <w:r w:rsidRPr="005B42B3">
        <w:rPr>
          <w:rFonts w:ascii="Arial" w:hAnsi="Arial" w:cs="Arial"/>
          <w:b/>
          <w:bCs/>
          <w:sz w:val="24"/>
          <w:szCs w:val="24"/>
        </w:rPr>
        <w:noBreakHyphen/>
        <w:t>Europa, Baltikum, Kaukasus og Midtøsten. Dette er uvanlig i Sør</w:t>
      </w:r>
      <w:r w:rsidRPr="005B42B3">
        <w:rPr>
          <w:rFonts w:ascii="Arial" w:hAnsi="Arial" w:cs="Arial"/>
          <w:b/>
          <w:bCs/>
          <w:sz w:val="24"/>
          <w:szCs w:val="24"/>
        </w:rPr>
        <w:noBreakHyphen/>
        <w:t xml:space="preserve">Asia, hvor mange grupper har østasiatiske eller sørasiatiske </w:t>
      </w:r>
      <w:proofErr w:type="spellStart"/>
      <w:r w:rsidRPr="005B42B3">
        <w:rPr>
          <w:rFonts w:ascii="Arial" w:hAnsi="Arial" w:cs="Arial"/>
          <w:b/>
          <w:bCs/>
          <w:sz w:val="24"/>
          <w:szCs w:val="24"/>
        </w:rPr>
        <w:t>mtDNA</w:t>
      </w:r>
      <w:proofErr w:type="spellEnd"/>
      <w:r w:rsidRPr="005B42B3">
        <w:rPr>
          <w:rFonts w:ascii="Arial" w:hAnsi="Arial" w:cs="Arial"/>
          <w:b/>
          <w:bCs/>
          <w:sz w:val="24"/>
          <w:szCs w:val="24"/>
        </w:rPr>
        <w:noBreakHyphen/>
        <w:t xml:space="preserve">linjer. At </w:t>
      </w:r>
      <w:proofErr w:type="spellStart"/>
      <w:r w:rsidRPr="005B42B3">
        <w:rPr>
          <w:rFonts w:ascii="Arial" w:hAnsi="Arial" w:cs="Arial"/>
          <w:b/>
          <w:bCs/>
          <w:sz w:val="24"/>
          <w:szCs w:val="24"/>
        </w:rPr>
        <w:t>Kalash</w:t>
      </w:r>
      <w:proofErr w:type="spellEnd"/>
      <w:r w:rsidRPr="005B42B3">
        <w:rPr>
          <w:rFonts w:ascii="Arial" w:hAnsi="Arial" w:cs="Arial"/>
          <w:b/>
          <w:bCs/>
          <w:sz w:val="24"/>
          <w:szCs w:val="24"/>
        </w:rPr>
        <w:t xml:space="preserve"> har hundre prosent vest</w:t>
      </w:r>
      <w:r w:rsidRPr="005B42B3">
        <w:rPr>
          <w:rFonts w:ascii="Arial" w:hAnsi="Arial" w:cs="Arial"/>
          <w:b/>
          <w:bCs/>
          <w:sz w:val="24"/>
          <w:szCs w:val="24"/>
        </w:rPr>
        <w:noBreakHyphen/>
        <w:t>eurasiske morslinjer tyder på at de stammer fra en svært tidlig folkegruppe som kom inn i regionen fra vest for flere tusen år siden.</w:t>
      </w:r>
    </w:p>
    <w:p w14:paraId="585E3AFE" w14:textId="77777777" w:rsidR="005B42B3" w:rsidRPr="005B42B3" w:rsidRDefault="005B42B3" w:rsidP="005B42B3">
      <w:pPr>
        <w:rPr>
          <w:rFonts w:ascii="Arial" w:hAnsi="Arial" w:cs="Arial"/>
          <w:b/>
          <w:bCs/>
          <w:sz w:val="24"/>
          <w:szCs w:val="24"/>
        </w:rPr>
      </w:pPr>
      <w:r w:rsidRPr="005B42B3">
        <w:rPr>
          <w:rFonts w:ascii="Arial" w:hAnsi="Arial" w:cs="Arial"/>
          <w:b/>
          <w:bCs/>
          <w:sz w:val="24"/>
          <w:szCs w:val="24"/>
        </w:rPr>
        <w:t>Farslinjene (Y</w:t>
      </w:r>
      <w:r w:rsidRPr="005B42B3">
        <w:rPr>
          <w:rFonts w:ascii="Arial" w:hAnsi="Arial" w:cs="Arial"/>
          <w:b/>
          <w:bCs/>
          <w:sz w:val="24"/>
          <w:szCs w:val="24"/>
        </w:rPr>
        <w:noBreakHyphen/>
        <w:t xml:space="preserve">DNA) er mer varierte, men viser tydelige spor etter bredt eurasiske og </w:t>
      </w:r>
      <w:proofErr w:type="spellStart"/>
      <w:r w:rsidRPr="005B42B3">
        <w:rPr>
          <w:rFonts w:ascii="Arial" w:hAnsi="Arial" w:cs="Arial"/>
          <w:b/>
          <w:bCs/>
          <w:sz w:val="24"/>
          <w:szCs w:val="24"/>
        </w:rPr>
        <w:t>indo</w:t>
      </w:r>
      <w:proofErr w:type="spellEnd"/>
      <w:r w:rsidRPr="005B42B3">
        <w:rPr>
          <w:rFonts w:ascii="Arial" w:hAnsi="Arial" w:cs="Arial"/>
          <w:b/>
          <w:bCs/>
          <w:sz w:val="24"/>
          <w:szCs w:val="24"/>
        </w:rPr>
        <w:noBreakHyphen/>
        <w:t xml:space="preserve">iranske linjer. </w:t>
      </w:r>
      <w:proofErr w:type="spellStart"/>
      <w:r w:rsidRPr="005B42B3">
        <w:rPr>
          <w:rFonts w:ascii="Arial" w:hAnsi="Arial" w:cs="Arial"/>
          <w:b/>
          <w:bCs/>
          <w:sz w:val="24"/>
          <w:szCs w:val="24"/>
        </w:rPr>
        <w:t>Haplogruppene</w:t>
      </w:r>
      <w:proofErr w:type="spellEnd"/>
      <w:r w:rsidRPr="005B42B3">
        <w:rPr>
          <w:rFonts w:ascii="Arial" w:hAnsi="Arial" w:cs="Arial"/>
          <w:b/>
          <w:bCs/>
          <w:sz w:val="24"/>
          <w:szCs w:val="24"/>
        </w:rPr>
        <w:t xml:space="preserve"> R1a og R2 er særlig interessante. R1a finnes i dag i Øst</w:t>
      </w:r>
      <w:r w:rsidRPr="005B42B3">
        <w:rPr>
          <w:rFonts w:ascii="Arial" w:hAnsi="Arial" w:cs="Arial"/>
          <w:b/>
          <w:bCs/>
          <w:sz w:val="24"/>
          <w:szCs w:val="24"/>
        </w:rPr>
        <w:noBreakHyphen/>
        <w:t>Europa, Russland, Polen, Ukraina og deler av Skandinavia, samtidig som den også er vanlig i Nord</w:t>
      </w:r>
      <w:r w:rsidRPr="005B42B3">
        <w:rPr>
          <w:rFonts w:ascii="Arial" w:hAnsi="Arial" w:cs="Arial"/>
          <w:b/>
          <w:bCs/>
          <w:sz w:val="24"/>
          <w:szCs w:val="24"/>
        </w:rPr>
        <w:noBreakHyphen/>
        <w:t xml:space="preserve">India og Pakistan. Dette mønsteret er typisk for folkevandringer fra steppeområdene nord for Svartehavet i bronsealderen. Andre </w:t>
      </w:r>
      <w:proofErr w:type="spellStart"/>
      <w:r w:rsidRPr="005B42B3">
        <w:rPr>
          <w:rFonts w:ascii="Arial" w:hAnsi="Arial" w:cs="Arial"/>
          <w:b/>
          <w:bCs/>
          <w:sz w:val="24"/>
          <w:szCs w:val="24"/>
        </w:rPr>
        <w:t>haplogrupper</w:t>
      </w:r>
      <w:proofErr w:type="spellEnd"/>
      <w:r w:rsidRPr="005B42B3">
        <w:rPr>
          <w:rFonts w:ascii="Arial" w:hAnsi="Arial" w:cs="Arial"/>
          <w:b/>
          <w:bCs/>
          <w:sz w:val="24"/>
          <w:szCs w:val="24"/>
        </w:rPr>
        <w:t xml:space="preserve"> hos </w:t>
      </w:r>
      <w:proofErr w:type="spellStart"/>
      <w:r w:rsidRPr="005B42B3">
        <w:rPr>
          <w:rFonts w:ascii="Arial" w:hAnsi="Arial" w:cs="Arial"/>
          <w:b/>
          <w:bCs/>
          <w:sz w:val="24"/>
          <w:szCs w:val="24"/>
        </w:rPr>
        <w:t>Kalash</w:t>
      </w:r>
      <w:proofErr w:type="spellEnd"/>
      <w:r w:rsidRPr="005B42B3">
        <w:rPr>
          <w:rFonts w:ascii="Arial" w:hAnsi="Arial" w:cs="Arial"/>
          <w:b/>
          <w:bCs/>
          <w:sz w:val="24"/>
          <w:szCs w:val="24"/>
        </w:rPr>
        <w:t>, som G2a og J2, finnes i store deler av Midtøsten, Anatolia og Sør</w:t>
      </w:r>
      <w:r w:rsidRPr="005B42B3">
        <w:rPr>
          <w:rFonts w:ascii="Arial" w:hAnsi="Arial" w:cs="Arial"/>
          <w:b/>
          <w:bCs/>
          <w:sz w:val="24"/>
          <w:szCs w:val="24"/>
        </w:rPr>
        <w:noBreakHyphen/>
        <w:t>Europa, og var vanlige blant de første jordbrukerne som spredte seg fra Midtøsten til Europa for 8–10 000 år siden.</w:t>
      </w:r>
    </w:p>
    <w:p w14:paraId="320A0C86" w14:textId="77777777" w:rsidR="005B42B3" w:rsidRDefault="005B42B3" w:rsidP="005B42B3">
      <w:pPr>
        <w:rPr>
          <w:rFonts w:ascii="Arial" w:hAnsi="Arial" w:cs="Arial"/>
          <w:b/>
          <w:bCs/>
          <w:sz w:val="24"/>
          <w:szCs w:val="24"/>
        </w:rPr>
      </w:pPr>
      <w:r w:rsidRPr="005B42B3">
        <w:rPr>
          <w:rFonts w:ascii="Arial" w:hAnsi="Arial" w:cs="Arial"/>
          <w:b/>
          <w:bCs/>
          <w:sz w:val="24"/>
          <w:szCs w:val="24"/>
        </w:rPr>
        <w:t xml:space="preserve">Den nyeste forskningen understreker at </w:t>
      </w:r>
      <w:proofErr w:type="spellStart"/>
      <w:r w:rsidRPr="005B42B3">
        <w:rPr>
          <w:rFonts w:ascii="Arial" w:hAnsi="Arial" w:cs="Arial"/>
          <w:b/>
          <w:bCs/>
          <w:sz w:val="24"/>
          <w:szCs w:val="24"/>
        </w:rPr>
        <w:t>Kalash</w:t>
      </w:r>
      <w:proofErr w:type="spellEnd"/>
      <w:r w:rsidRPr="005B42B3">
        <w:rPr>
          <w:rFonts w:ascii="Arial" w:hAnsi="Arial" w:cs="Arial"/>
          <w:b/>
          <w:bCs/>
          <w:sz w:val="24"/>
          <w:szCs w:val="24"/>
        </w:rPr>
        <w:t xml:space="preserve"> ikke er “nære slektninger” av europeere, men at de — i likhet med europeere — bærer genetiske spor etter eldgamle vest</w:t>
      </w:r>
      <w:r w:rsidRPr="005B42B3">
        <w:rPr>
          <w:rFonts w:ascii="Arial" w:hAnsi="Arial" w:cs="Arial"/>
          <w:b/>
          <w:bCs/>
          <w:sz w:val="24"/>
          <w:szCs w:val="24"/>
        </w:rPr>
        <w:noBreakHyphen/>
        <w:t xml:space="preserve">eurasiske og </w:t>
      </w:r>
      <w:proofErr w:type="spellStart"/>
      <w:r w:rsidRPr="005B42B3">
        <w:rPr>
          <w:rFonts w:ascii="Arial" w:hAnsi="Arial" w:cs="Arial"/>
          <w:b/>
          <w:bCs/>
          <w:sz w:val="24"/>
          <w:szCs w:val="24"/>
        </w:rPr>
        <w:t>indo</w:t>
      </w:r>
      <w:proofErr w:type="spellEnd"/>
      <w:r w:rsidRPr="005B42B3">
        <w:rPr>
          <w:rFonts w:ascii="Arial" w:hAnsi="Arial" w:cs="Arial"/>
          <w:b/>
          <w:bCs/>
          <w:sz w:val="24"/>
          <w:szCs w:val="24"/>
        </w:rPr>
        <w:noBreakHyphen/>
        <w:t xml:space="preserve">iranske befolkninger. Dette betyr at </w:t>
      </w:r>
      <w:proofErr w:type="spellStart"/>
      <w:r w:rsidRPr="005B42B3">
        <w:rPr>
          <w:rFonts w:ascii="Arial" w:hAnsi="Arial" w:cs="Arial"/>
          <w:b/>
          <w:bCs/>
          <w:sz w:val="24"/>
          <w:szCs w:val="24"/>
        </w:rPr>
        <w:t>Kalash</w:t>
      </w:r>
      <w:proofErr w:type="spellEnd"/>
      <w:r w:rsidRPr="005B42B3">
        <w:rPr>
          <w:rFonts w:ascii="Arial" w:hAnsi="Arial" w:cs="Arial"/>
          <w:b/>
          <w:bCs/>
          <w:sz w:val="24"/>
          <w:szCs w:val="24"/>
        </w:rPr>
        <w:t xml:space="preserve"> og europeere deler </w:t>
      </w:r>
      <w:proofErr w:type="spellStart"/>
      <w:r w:rsidRPr="005B42B3">
        <w:rPr>
          <w:rFonts w:ascii="Arial" w:hAnsi="Arial" w:cs="Arial"/>
          <w:b/>
          <w:bCs/>
          <w:sz w:val="24"/>
          <w:szCs w:val="24"/>
        </w:rPr>
        <w:t>deler</w:t>
      </w:r>
      <w:proofErr w:type="spellEnd"/>
      <w:r w:rsidRPr="005B42B3">
        <w:rPr>
          <w:rFonts w:ascii="Arial" w:hAnsi="Arial" w:cs="Arial"/>
          <w:b/>
          <w:bCs/>
          <w:sz w:val="24"/>
          <w:szCs w:val="24"/>
        </w:rPr>
        <w:t xml:space="preserve"> av et felles ur</w:t>
      </w:r>
      <w:r w:rsidRPr="005B42B3">
        <w:rPr>
          <w:rFonts w:ascii="Arial" w:hAnsi="Arial" w:cs="Arial"/>
          <w:b/>
          <w:bCs/>
          <w:sz w:val="24"/>
          <w:szCs w:val="24"/>
        </w:rPr>
        <w:noBreakHyphen/>
        <w:t>indoeuropeisk opphav, men har utviklet seg helt separat i flere tusen år.</w:t>
      </w:r>
    </w:p>
    <w:p w14:paraId="2A801316" w14:textId="77777777" w:rsidR="005B42B3" w:rsidRPr="005B42B3" w:rsidRDefault="005B42B3" w:rsidP="005B42B3">
      <w:pPr>
        <w:rPr>
          <w:rFonts w:ascii="Arial" w:hAnsi="Arial" w:cs="Arial"/>
          <w:b/>
          <w:bCs/>
          <w:sz w:val="24"/>
          <w:szCs w:val="24"/>
        </w:rPr>
      </w:pPr>
    </w:p>
    <w:p w14:paraId="468F39E2" w14:textId="09E624BE" w:rsidR="005B42B3" w:rsidRPr="005B42B3" w:rsidRDefault="005B42B3" w:rsidP="005B42B3">
      <w:pPr>
        <w:rPr>
          <w:rFonts w:ascii="Arial" w:hAnsi="Arial" w:cs="Arial"/>
          <w:b/>
          <w:bCs/>
          <w:sz w:val="24"/>
          <w:szCs w:val="24"/>
          <w:u w:val="single"/>
        </w:rPr>
      </w:pPr>
      <w:r w:rsidRPr="005B42B3">
        <w:rPr>
          <w:rFonts w:ascii="Arial" w:hAnsi="Arial" w:cs="Arial"/>
          <w:b/>
          <w:bCs/>
          <w:sz w:val="24"/>
          <w:szCs w:val="24"/>
          <w:u w:val="single"/>
        </w:rPr>
        <w:t>Språk og indoeuropeiske forbindelser</w:t>
      </w:r>
    </w:p>
    <w:p w14:paraId="7FAC7EB2" w14:textId="77777777" w:rsidR="005B42B3" w:rsidRDefault="005B42B3" w:rsidP="005B42B3">
      <w:pPr>
        <w:rPr>
          <w:rFonts w:ascii="Arial" w:hAnsi="Arial" w:cs="Arial"/>
          <w:b/>
          <w:bCs/>
          <w:sz w:val="24"/>
          <w:szCs w:val="24"/>
        </w:rPr>
      </w:pP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folket snakker språket </w:t>
      </w:r>
      <w:proofErr w:type="spellStart"/>
      <w:r w:rsidRPr="005B42B3">
        <w:rPr>
          <w:rFonts w:ascii="Arial" w:hAnsi="Arial" w:cs="Arial"/>
          <w:b/>
          <w:bCs/>
          <w:sz w:val="24"/>
          <w:szCs w:val="24"/>
        </w:rPr>
        <w:t>Kalasha</w:t>
      </w:r>
      <w:r w:rsidRPr="005B42B3">
        <w:rPr>
          <w:rFonts w:ascii="Arial" w:hAnsi="Arial" w:cs="Arial"/>
          <w:b/>
          <w:bCs/>
          <w:sz w:val="24"/>
          <w:szCs w:val="24"/>
        </w:rPr>
        <w:noBreakHyphen/>
        <w:t>mun</w:t>
      </w:r>
      <w:proofErr w:type="spellEnd"/>
      <w:r w:rsidRPr="005B42B3">
        <w:rPr>
          <w:rFonts w:ascii="Arial" w:hAnsi="Arial" w:cs="Arial"/>
          <w:b/>
          <w:bCs/>
          <w:sz w:val="24"/>
          <w:szCs w:val="24"/>
        </w:rPr>
        <w:t xml:space="preserve">, som tilhører den </w:t>
      </w:r>
      <w:proofErr w:type="spellStart"/>
      <w:r w:rsidRPr="005B42B3">
        <w:rPr>
          <w:rFonts w:ascii="Arial" w:hAnsi="Arial" w:cs="Arial"/>
          <w:b/>
          <w:bCs/>
          <w:sz w:val="24"/>
          <w:szCs w:val="24"/>
        </w:rPr>
        <w:t>indo</w:t>
      </w:r>
      <w:proofErr w:type="spellEnd"/>
      <w:r w:rsidRPr="005B42B3">
        <w:rPr>
          <w:rFonts w:ascii="Arial" w:hAnsi="Arial" w:cs="Arial"/>
          <w:b/>
          <w:bCs/>
          <w:sz w:val="24"/>
          <w:szCs w:val="24"/>
        </w:rPr>
        <w:noBreakHyphen/>
        <w:t>ariske grenen av den indoeuropeiske språkfamilien. Det betyr at språket deres i et fjernt historisk perspektiv er i slekt med norsk, islandsk, tysk, latin, gresk og de gamle norrøne språkene. Selv om språkene i dag er svært forskjellige, deler de en felles “ur</w:t>
      </w:r>
      <w:r w:rsidRPr="005B42B3">
        <w:rPr>
          <w:rFonts w:ascii="Arial" w:hAnsi="Arial" w:cs="Arial"/>
          <w:b/>
          <w:bCs/>
          <w:sz w:val="24"/>
          <w:szCs w:val="24"/>
        </w:rPr>
        <w:noBreakHyphen/>
        <w:t xml:space="preserve">stamfar”: det </w:t>
      </w:r>
      <w:proofErr w:type="spellStart"/>
      <w:r w:rsidRPr="005B42B3">
        <w:rPr>
          <w:rFonts w:ascii="Arial" w:hAnsi="Arial" w:cs="Arial"/>
          <w:b/>
          <w:bCs/>
          <w:sz w:val="24"/>
          <w:szCs w:val="24"/>
        </w:rPr>
        <w:t>proto</w:t>
      </w:r>
      <w:proofErr w:type="spellEnd"/>
      <w:r w:rsidRPr="005B42B3">
        <w:rPr>
          <w:rFonts w:ascii="Arial" w:hAnsi="Arial" w:cs="Arial"/>
          <w:b/>
          <w:bCs/>
          <w:sz w:val="24"/>
          <w:szCs w:val="24"/>
        </w:rPr>
        <w:noBreakHyphen/>
        <w:t xml:space="preserve">indoeuropeiske språket som ble snakket for 4–6 000 år siden. Dette forklarer hvorfor </w:t>
      </w:r>
      <w:proofErr w:type="spellStart"/>
      <w:r w:rsidRPr="005B42B3">
        <w:rPr>
          <w:rFonts w:ascii="Arial" w:hAnsi="Arial" w:cs="Arial"/>
          <w:b/>
          <w:bCs/>
          <w:sz w:val="24"/>
          <w:szCs w:val="24"/>
        </w:rPr>
        <w:t>Kalasha</w:t>
      </w:r>
      <w:r w:rsidRPr="005B42B3">
        <w:rPr>
          <w:rFonts w:ascii="Arial" w:hAnsi="Arial" w:cs="Arial"/>
          <w:b/>
          <w:bCs/>
          <w:sz w:val="24"/>
          <w:szCs w:val="24"/>
        </w:rPr>
        <w:noBreakHyphen/>
        <w:t>mun</w:t>
      </w:r>
      <w:proofErr w:type="spellEnd"/>
      <w:r w:rsidRPr="005B42B3">
        <w:rPr>
          <w:rFonts w:ascii="Arial" w:hAnsi="Arial" w:cs="Arial"/>
          <w:b/>
          <w:bCs/>
          <w:sz w:val="24"/>
          <w:szCs w:val="24"/>
        </w:rPr>
        <w:t xml:space="preserve"> har enkelte ord og grammatiske trekk som minner om andre indoeuropeiske språk, og hvorfor </w:t>
      </w: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folket ofte trekkes frem i forskning om indoeuropeisk kulturhistorie.</w:t>
      </w:r>
    </w:p>
    <w:p w14:paraId="3D609553" w14:textId="77777777" w:rsidR="004F36CB" w:rsidRPr="005B42B3" w:rsidRDefault="004F36CB" w:rsidP="005B42B3">
      <w:pPr>
        <w:rPr>
          <w:rFonts w:ascii="Arial" w:hAnsi="Arial" w:cs="Arial"/>
          <w:b/>
          <w:bCs/>
          <w:sz w:val="24"/>
          <w:szCs w:val="24"/>
        </w:rPr>
      </w:pPr>
    </w:p>
    <w:p w14:paraId="17856C93" w14:textId="1F3C87AD" w:rsidR="005B42B3" w:rsidRPr="004F36CB" w:rsidRDefault="005B42B3" w:rsidP="005B42B3">
      <w:pPr>
        <w:rPr>
          <w:rFonts w:ascii="Arial" w:hAnsi="Arial" w:cs="Arial"/>
          <w:b/>
          <w:bCs/>
          <w:sz w:val="24"/>
          <w:szCs w:val="24"/>
          <w:u w:val="single"/>
        </w:rPr>
      </w:pPr>
      <w:r w:rsidRPr="004F36CB">
        <w:rPr>
          <w:rFonts w:ascii="Arial" w:hAnsi="Arial" w:cs="Arial"/>
          <w:b/>
          <w:bCs/>
          <w:sz w:val="24"/>
          <w:szCs w:val="24"/>
          <w:u w:val="single"/>
        </w:rPr>
        <w:lastRenderedPageBreak/>
        <w:t xml:space="preserve">Religion – en levende rest av </w:t>
      </w:r>
      <w:proofErr w:type="spellStart"/>
      <w:r w:rsidRPr="004F36CB">
        <w:rPr>
          <w:rFonts w:ascii="Arial" w:hAnsi="Arial" w:cs="Arial"/>
          <w:b/>
          <w:bCs/>
          <w:sz w:val="24"/>
          <w:szCs w:val="24"/>
          <w:u w:val="single"/>
        </w:rPr>
        <w:t>indo</w:t>
      </w:r>
      <w:proofErr w:type="spellEnd"/>
      <w:r w:rsidRPr="004F36CB">
        <w:rPr>
          <w:rFonts w:ascii="Arial" w:hAnsi="Arial" w:cs="Arial"/>
          <w:b/>
          <w:bCs/>
          <w:sz w:val="24"/>
          <w:szCs w:val="24"/>
          <w:u w:val="single"/>
        </w:rPr>
        <w:noBreakHyphen/>
        <w:t>iransk og indoeuropeisk mytologi</w:t>
      </w:r>
    </w:p>
    <w:p w14:paraId="74A30B41" w14:textId="77777777" w:rsidR="005B42B3" w:rsidRDefault="005B42B3" w:rsidP="005B42B3">
      <w:pPr>
        <w:rPr>
          <w:rFonts w:ascii="Arial" w:hAnsi="Arial" w:cs="Arial"/>
          <w:b/>
          <w:bCs/>
          <w:sz w:val="24"/>
          <w:szCs w:val="24"/>
        </w:rPr>
      </w:pP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religionen er en av de mest unike i verden. Den kombinerer animisme, forfedredyrkelse og gammel </w:t>
      </w:r>
      <w:proofErr w:type="spellStart"/>
      <w:r w:rsidRPr="005B42B3">
        <w:rPr>
          <w:rFonts w:ascii="Arial" w:hAnsi="Arial" w:cs="Arial"/>
          <w:b/>
          <w:bCs/>
          <w:sz w:val="24"/>
          <w:szCs w:val="24"/>
        </w:rPr>
        <w:t>indo</w:t>
      </w:r>
      <w:proofErr w:type="spellEnd"/>
      <w:r w:rsidRPr="005B42B3">
        <w:rPr>
          <w:rFonts w:ascii="Arial" w:hAnsi="Arial" w:cs="Arial"/>
          <w:b/>
          <w:bCs/>
          <w:sz w:val="24"/>
          <w:szCs w:val="24"/>
        </w:rPr>
        <w:noBreakHyphen/>
        <w:t xml:space="preserve">iransk religion, og har mange likhetstrekk med både vediske og europeiske førkristne tradisjoner. Blant de viktigste guddommene finner vi </w:t>
      </w:r>
      <w:proofErr w:type="spellStart"/>
      <w:r w:rsidRPr="005B42B3">
        <w:rPr>
          <w:rFonts w:ascii="Arial" w:hAnsi="Arial" w:cs="Arial"/>
          <w:b/>
          <w:bCs/>
          <w:sz w:val="24"/>
          <w:szCs w:val="24"/>
        </w:rPr>
        <w:t>Dezau</w:t>
      </w:r>
      <w:proofErr w:type="spellEnd"/>
      <w:r w:rsidRPr="005B42B3">
        <w:rPr>
          <w:rFonts w:ascii="Arial" w:hAnsi="Arial" w:cs="Arial"/>
          <w:b/>
          <w:bCs/>
          <w:sz w:val="24"/>
          <w:szCs w:val="24"/>
        </w:rPr>
        <w:t xml:space="preserve">, en skapergud og himmelgud som minner om den vediske </w:t>
      </w:r>
      <w:proofErr w:type="spellStart"/>
      <w:r w:rsidRPr="005B42B3">
        <w:rPr>
          <w:rFonts w:ascii="Arial" w:hAnsi="Arial" w:cs="Arial"/>
          <w:b/>
          <w:bCs/>
          <w:sz w:val="24"/>
          <w:szCs w:val="24"/>
        </w:rPr>
        <w:t>Dyaus</w:t>
      </w:r>
      <w:proofErr w:type="spellEnd"/>
      <w:r w:rsidRPr="005B42B3">
        <w:rPr>
          <w:rFonts w:ascii="Arial" w:hAnsi="Arial" w:cs="Arial"/>
          <w:b/>
          <w:bCs/>
          <w:sz w:val="24"/>
          <w:szCs w:val="24"/>
        </w:rPr>
        <w:t xml:space="preserve">, den greske Zeus og den norrøne Tyr. </w:t>
      </w:r>
      <w:proofErr w:type="spellStart"/>
      <w:r w:rsidRPr="005B42B3">
        <w:rPr>
          <w:rFonts w:ascii="Arial" w:hAnsi="Arial" w:cs="Arial"/>
          <w:b/>
          <w:bCs/>
          <w:sz w:val="24"/>
          <w:szCs w:val="24"/>
        </w:rPr>
        <w:t>Balumain</w:t>
      </w:r>
      <w:proofErr w:type="spellEnd"/>
      <w:r w:rsidRPr="005B42B3">
        <w:rPr>
          <w:rFonts w:ascii="Arial" w:hAnsi="Arial" w:cs="Arial"/>
          <w:b/>
          <w:bCs/>
          <w:sz w:val="24"/>
          <w:szCs w:val="24"/>
        </w:rPr>
        <w:t xml:space="preserve"> er en guddom som kommer ridende fra sør ved vintersolverv, og som har klare paralleller til solguder i både indoiransk og norrøn tradisjon. </w:t>
      </w:r>
      <w:proofErr w:type="spellStart"/>
      <w:r w:rsidRPr="005B42B3">
        <w:rPr>
          <w:rFonts w:ascii="Arial" w:hAnsi="Arial" w:cs="Arial"/>
          <w:b/>
          <w:bCs/>
          <w:sz w:val="24"/>
          <w:szCs w:val="24"/>
        </w:rPr>
        <w:t>Indr</w:t>
      </w:r>
      <w:proofErr w:type="spellEnd"/>
      <w:r w:rsidRPr="005B42B3">
        <w:rPr>
          <w:rFonts w:ascii="Arial" w:hAnsi="Arial" w:cs="Arial"/>
          <w:b/>
          <w:bCs/>
          <w:sz w:val="24"/>
          <w:szCs w:val="24"/>
        </w:rPr>
        <w:t xml:space="preserve"> er en krigergud som ligner sterkt på den vediske Indra, men som også har trekk som minner om Tor i norrøn mytologi, særlig i rollen som beskytter mot kaosmakter. </w:t>
      </w:r>
      <w:proofErr w:type="spellStart"/>
      <w:r w:rsidRPr="005B42B3">
        <w:rPr>
          <w:rFonts w:ascii="Arial" w:hAnsi="Arial" w:cs="Arial"/>
          <w:b/>
          <w:bCs/>
          <w:sz w:val="24"/>
          <w:szCs w:val="24"/>
        </w:rPr>
        <w:t>Jestak</w:t>
      </w:r>
      <w:proofErr w:type="spellEnd"/>
      <w:r w:rsidRPr="005B42B3">
        <w:rPr>
          <w:rFonts w:ascii="Arial" w:hAnsi="Arial" w:cs="Arial"/>
          <w:b/>
          <w:bCs/>
          <w:sz w:val="24"/>
          <w:szCs w:val="24"/>
        </w:rPr>
        <w:t xml:space="preserve"> er en </w:t>
      </w:r>
      <w:proofErr w:type="spellStart"/>
      <w:r w:rsidRPr="005B42B3">
        <w:rPr>
          <w:rFonts w:ascii="Arial" w:hAnsi="Arial" w:cs="Arial"/>
          <w:b/>
          <w:bCs/>
          <w:sz w:val="24"/>
          <w:szCs w:val="24"/>
        </w:rPr>
        <w:t>husgudinne</w:t>
      </w:r>
      <w:proofErr w:type="spellEnd"/>
      <w:r w:rsidRPr="005B42B3">
        <w:rPr>
          <w:rFonts w:ascii="Arial" w:hAnsi="Arial" w:cs="Arial"/>
          <w:b/>
          <w:bCs/>
          <w:sz w:val="24"/>
          <w:szCs w:val="24"/>
        </w:rPr>
        <w:t xml:space="preserve"> som beskytter familien og slekten, og som kan sammenlignes med den romerske Vesta og den norrøne Frigg.</w:t>
      </w:r>
    </w:p>
    <w:p w14:paraId="3497E865" w14:textId="026FA8C8" w:rsidR="00A921B7" w:rsidRPr="00A921B7" w:rsidRDefault="00A921B7" w:rsidP="005B42B3">
      <w:pPr>
        <w:rPr>
          <w:rFonts w:ascii="Arial" w:hAnsi="Arial" w:cs="Arial"/>
          <w:b/>
          <w:bCs/>
          <w:color w:val="0070C0"/>
          <w:sz w:val="24"/>
          <w:szCs w:val="24"/>
        </w:rPr>
      </w:pPr>
      <w:r w:rsidRPr="003A5594">
        <w:rPr>
          <w:rFonts w:ascii="Arial" w:hAnsi="Arial" w:cs="Arial"/>
          <w:b/>
          <w:bCs/>
          <w:color w:val="0070C0"/>
          <w:sz w:val="24"/>
          <w:szCs w:val="24"/>
          <w:u w:val="single"/>
        </w:rPr>
        <w:t>Vedisk religion</w:t>
      </w:r>
      <w:r w:rsidRPr="00A921B7">
        <w:rPr>
          <w:rFonts w:ascii="Arial" w:hAnsi="Arial" w:cs="Arial"/>
          <w:b/>
          <w:bCs/>
          <w:color w:val="0070C0"/>
          <w:sz w:val="24"/>
          <w:szCs w:val="24"/>
        </w:rPr>
        <w:t xml:space="preserve"> er den eldste kjente formen for indoeuropeisk religion i Sør</w:t>
      </w:r>
      <w:r w:rsidRPr="00A921B7">
        <w:rPr>
          <w:rFonts w:ascii="Cambria Math" w:hAnsi="Cambria Math" w:cs="Cambria Math"/>
          <w:b/>
          <w:bCs/>
          <w:color w:val="0070C0"/>
          <w:sz w:val="24"/>
          <w:szCs w:val="24"/>
        </w:rPr>
        <w:t>‑</w:t>
      </w:r>
      <w:r w:rsidRPr="00A921B7">
        <w:rPr>
          <w:rFonts w:ascii="Arial" w:hAnsi="Arial" w:cs="Arial"/>
          <w:b/>
          <w:bCs/>
          <w:color w:val="0070C0"/>
          <w:sz w:val="24"/>
          <w:szCs w:val="24"/>
        </w:rPr>
        <w:t xml:space="preserve">Asia. Den ble praktisert av de </w:t>
      </w:r>
      <w:proofErr w:type="spellStart"/>
      <w:r w:rsidRPr="00A921B7">
        <w:rPr>
          <w:rFonts w:ascii="Arial" w:hAnsi="Arial" w:cs="Arial"/>
          <w:b/>
          <w:bCs/>
          <w:color w:val="0070C0"/>
          <w:sz w:val="24"/>
          <w:szCs w:val="24"/>
        </w:rPr>
        <w:t>indo</w:t>
      </w:r>
      <w:proofErr w:type="spellEnd"/>
      <w:r w:rsidRPr="00A921B7">
        <w:rPr>
          <w:rFonts w:ascii="Cambria Math" w:hAnsi="Cambria Math" w:cs="Cambria Math"/>
          <w:b/>
          <w:bCs/>
          <w:color w:val="0070C0"/>
          <w:sz w:val="24"/>
          <w:szCs w:val="24"/>
        </w:rPr>
        <w:t>‑</w:t>
      </w:r>
      <w:r w:rsidRPr="00A921B7">
        <w:rPr>
          <w:rFonts w:ascii="Arial" w:hAnsi="Arial" w:cs="Arial"/>
          <w:b/>
          <w:bCs/>
          <w:color w:val="0070C0"/>
          <w:sz w:val="24"/>
          <w:szCs w:val="24"/>
        </w:rPr>
        <w:t>ariske folkene som kom til India i bronsealderen, og er beskrevet i Vedaene, noen av verdens eldste religiøse tekster. Vedisk religion var en naturreligion med mange guder, der ildofringer, sang og ritualer sto i sentrum. Prester (</w:t>
      </w:r>
      <w:proofErr w:type="spellStart"/>
      <w:r w:rsidRPr="00A921B7">
        <w:rPr>
          <w:rFonts w:ascii="Arial" w:hAnsi="Arial" w:cs="Arial"/>
          <w:b/>
          <w:bCs/>
          <w:color w:val="0070C0"/>
          <w:sz w:val="24"/>
          <w:szCs w:val="24"/>
        </w:rPr>
        <w:t>brahminer</w:t>
      </w:r>
      <w:proofErr w:type="spellEnd"/>
      <w:r w:rsidRPr="00A921B7">
        <w:rPr>
          <w:rFonts w:ascii="Arial" w:hAnsi="Arial" w:cs="Arial"/>
          <w:b/>
          <w:bCs/>
          <w:color w:val="0070C0"/>
          <w:sz w:val="24"/>
          <w:szCs w:val="24"/>
        </w:rPr>
        <w:t>) utførte seremoniene, og religionen var ikke knyttet til templer slik hinduismen senere ble. I stedet ble gudene æret gjennom ild, poesi og musikk. Mange av gudene – som tordenguden Indra og ildguden Agni – ligner på guder i andre indoeuropeiske religioner, som gresk og norrøn mytologi. Vedisk religion regnes som forløperen til hinduismen, men var i sin opprinnelige form langt mer preget av naturkrefter, ofringer og kosmisk orden enn dagens hinduiske praksis.</w:t>
      </w:r>
    </w:p>
    <w:p w14:paraId="2DF3C43C" w14:textId="77777777" w:rsidR="005B42B3" w:rsidRDefault="005B42B3" w:rsidP="005B42B3">
      <w:pPr>
        <w:rPr>
          <w:rFonts w:ascii="Arial" w:hAnsi="Arial" w:cs="Arial"/>
          <w:b/>
          <w:bCs/>
          <w:sz w:val="24"/>
          <w:szCs w:val="24"/>
        </w:rPr>
      </w:pP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folket har flere store festivaler som følger årstidene. </w:t>
      </w:r>
      <w:proofErr w:type="spellStart"/>
      <w:r w:rsidRPr="005B42B3">
        <w:rPr>
          <w:rFonts w:ascii="Arial" w:hAnsi="Arial" w:cs="Arial"/>
          <w:b/>
          <w:bCs/>
          <w:sz w:val="24"/>
          <w:szCs w:val="24"/>
        </w:rPr>
        <w:t>Joshi</w:t>
      </w:r>
      <w:proofErr w:type="spellEnd"/>
      <w:r w:rsidRPr="005B42B3">
        <w:rPr>
          <w:rFonts w:ascii="Arial" w:hAnsi="Arial" w:cs="Arial"/>
          <w:b/>
          <w:bCs/>
          <w:sz w:val="24"/>
          <w:szCs w:val="24"/>
        </w:rPr>
        <w:t xml:space="preserve"> er vårfestivalen som feirer fruktbarhet og nytt liv. </w:t>
      </w:r>
      <w:proofErr w:type="spellStart"/>
      <w:r w:rsidRPr="005B42B3">
        <w:rPr>
          <w:rFonts w:ascii="Arial" w:hAnsi="Arial" w:cs="Arial"/>
          <w:b/>
          <w:bCs/>
          <w:sz w:val="24"/>
          <w:szCs w:val="24"/>
        </w:rPr>
        <w:t>Uchau</w:t>
      </w:r>
      <w:proofErr w:type="spellEnd"/>
      <w:r w:rsidRPr="005B42B3">
        <w:rPr>
          <w:rFonts w:ascii="Arial" w:hAnsi="Arial" w:cs="Arial"/>
          <w:b/>
          <w:bCs/>
          <w:sz w:val="24"/>
          <w:szCs w:val="24"/>
        </w:rPr>
        <w:t xml:space="preserve"> er høstfestivalen der man takker for avlingen med sang, dans og ofringer. Den viktigste festivalen er </w:t>
      </w:r>
      <w:proofErr w:type="spellStart"/>
      <w:r w:rsidRPr="005B42B3">
        <w:rPr>
          <w:rFonts w:ascii="Arial" w:hAnsi="Arial" w:cs="Arial"/>
          <w:b/>
          <w:bCs/>
          <w:sz w:val="24"/>
          <w:szCs w:val="24"/>
        </w:rPr>
        <w:t>Chaumos</w:t>
      </w:r>
      <w:proofErr w:type="spellEnd"/>
      <w:r w:rsidRPr="005B42B3">
        <w:rPr>
          <w:rFonts w:ascii="Arial" w:hAnsi="Arial" w:cs="Arial"/>
          <w:b/>
          <w:bCs/>
          <w:sz w:val="24"/>
          <w:szCs w:val="24"/>
        </w:rPr>
        <w:t xml:space="preserve">, som feires ved vintersolverv. Her vender </w:t>
      </w:r>
      <w:proofErr w:type="spellStart"/>
      <w:r w:rsidRPr="005B42B3">
        <w:rPr>
          <w:rFonts w:ascii="Arial" w:hAnsi="Arial" w:cs="Arial"/>
          <w:b/>
          <w:bCs/>
          <w:sz w:val="24"/>
          <w:szCs w:val="24"/>
        </w:rPr>
        <w:t>Balumain</w:t>
      </w:r>
      <w:proofErr w:type="spellEnd"/>
      <w:r w:rsidRPr="005B42B3">
        <w:rPr>
          <w:rFonts w:ascii="Arial" w:hAnsi="Arial" w:cs="Arial"/>
          <w:b/>
          <w:bCs/>
          <w:sz w:val="24"/>
          <w:szCs w:val="24"/>
        </w:rPr>
        <w:t xml:space="preserve"> tilbake, og festivalen inneholder eldgamle hymner, geiteofringer og rituelle renselser. Disse festivalene har klare paralleller til vediske ritualer, greske dionysiske festivaler og norrøne blot.</w:t>
      </w:r>
    </w:p>
    <w:p w14:paraId="51A3C423" w14:textId="77777777" w:rsidR="00260FBD" w:rsidRDefault="00260FBD" w:rsidP="005B42B3">
      <w:pPr>
        <w:rPr>
          <w:rFonts w:ascii="Arial" w:hAnsi="Arial" w:cs="Arial"/>
          <w:b/>
          <w:bCs/>
          <w:sz w:val="24"/>
          <w:szCs w:val="24"/>
        </w:rPr>
      </w:pPr>
    </w:p>
    <w:tbl>
      <w:tblPr>
        <w:tblStyle w:val="Tabellrutenett"/>
        <w:tblW w:w="0" w:type="auto"/>
        <w:tblInd w:w="38" w:type="dxa"/>
        <w:tblLook w:val="04A0" w:firstRow="1" w:lastRow="0" w:firstColumn="1" w:lastColumn="0" w:noHBand="0" w:noVBand="1"/>
      </w:tblPr>
      <w:tblGrid>
        <w:gridCol w:w="9236"/>
      </w:tblGrid>
      <w:tr w:rsidR="009404B3" w14:paraId="0F8AA3F2" w14:textId="77777777" w:rsidTr="009404B3">
        <w:tc>
          <w:tcPr>
            <w:tcW w:w="9212" w:type="dxa"/>
          </w:tcPr>
          <w:p w14:paraId="34C89F0E" w14:textId="38EE50BD" w:rsidR="009404B3" w:rsidRDefault="009404B3" w:rsidP="005B42B3">
            <w:pPr>
              <w:rPr>
                <w:rFonts w:ascii="Arial" w:hAnsi="Arial" w:cs="Arial"/>
                <w:b/>
                <w:bCs/>
                <w:sz w:val="24"/>
                <w:szCs w:val="24"/>
              </w:rPr>
            </w:pPr>
            <w:r>
              <w:rPr>
                <w:rFonts w:ascii="Arial" w:hAnsi="Arial" w:cs="Arial"/>
                <w:b/>
                <w:bCs/>
                <w:noProof/>
                <w:sz w:val="24"/>
                <w:szCs w:val="24"/>
              </w:rPr>
              <w:lastRenderedPageBreak/>
              <w:drawing>
                <wp:inline distT="0" distB="0" distL="0" distR="0" wp14:anchorId="1DEB4380" wp14:editId="17B298F8">
                  <wp:extent cx="5727700" cy="4295775"/>
                  <wp:effectExtent l="0" t="0" r="0" b="0"/>
                  <wp:docPr id="761192861"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5136" cy="4301352"/>
                          </a:xfrm>
                          <a:prstGeom prst="rect">
                            <a:avLst/>
                          </a:prstGeom>
                          <a:noFill/>
                        </pic:spPr>
                      </pic:pic>
                    </a:graphicData>
                  </a:graphic>
                </wp:inline>
              </w:drawing>
            </w:r>
          </w:p>
        </w:tc>
      </w:tr>
      <w:tr w:rsidR="009404B3" w14:paraId="6CDD1732" w14:textId="77777777" w:rsidTr="009404B3">
        <w:tc>
          <w:tcPr>
            <w:tcW w:w="9212" w:type="dxa"/>
          </w:tcPr>
          <w:p w14:paraId="54C035CF" w14:textId="045D6654" w:rsidR="009404B3" w:rsidRDefault="003E4F61" w:rsidP="005B42B3">
            <w:pPr>
              <w:rPr>
                <w:rFonts w:ascii="Arial" w:hAnsi="Arial" w:cs="Arial"/>
                <w:b/>
                <w:bCs/>
                <w:sz w:val="24"/>
                <w:szCs w:val="24"/>
              </w:rPr>
            </w:pPr>
            <w:proofErr w:type="spellStart"/>
            <w:r w:rsidRPr="003E4F61">
              <w:rPr>
                <w:rFonts w:ascii="Arial" w:hAnsi="Arial" w:cs="Arial"/>
                <w:b/>
                <w:bCs/>
                <w:sz w:val="24"/>
                <w:szCs w:val="24"/>
              </w:rPr>
              <w:t>Bahuk</w:t>
            </w:r>
            <w:proofErr w:type="spellEnd"/>
            <w:r w:rsidRPr="003E4F61">
              <w:rPr>
                <w:rFonts w:ascii="Arial" w:hAnsi="Arial" w:cs="Arial"/>
                <w:b/>
                <w:bCs/>
                <w:sz w:val="24"/>
                <w:szCs w:val="24"/>
              </w:rPr>
              <w:t xml:space="preserve"> – </w:t>
            </w:r>
            <w:proofErr w:type="spellStart"/>
            <w:r w:rsidRPr="003E4F61">
              <w:rPr>
                <w:rFonts w:ascii="Arial" w:hAnsi="Arial" w:cs="Arial"/>
                <w:b/>
                <w:bCs/>
                <w:sz w:val="24"/>
                <w:szCs w:val="24"/>
              </w:rPr>
              <w:t>Kalash</w:t>
            </w:r>
            <w:proofErr w:type="spellEnd"/>
            <w:r w:rsidRPr="003E4F61">
              <w:rPr>
                <w:rFonts w:ascii="Cambria Math" w:hAnsi="Cambria Math" w:cs="Cambria Math"/>
                <w:b/>
                <w:bCs/>
                <w:sz w:val="24"/>
                <w:szCs w:val="24"/>
              </w:rPr>
              <w:t>‑</w:t>
            </w:r>
            <w:r w:rsidRPr="003E4F61">
              <w:rPr>
                <w:rFonts w:ascii="Arial" w:hAnsi="Arial" w:cs="Arial"/>
                <w:b/>
                <w:bCs/>
                <w:sz w:val="24"/>
                <w:szCs w:val="24"/>
              </w:rPr>
              <w:t xml:space="preserve">folkets hellige innsjø, liggende på stien mellom </w:t>
            </w:r>
            <w:proofErr w:type="spellStart"/>
            <w:r w:rsidRPr="003E4F61">
              <w:rPr>
                <w:rFonts w:ascii="Arial" w:hAnsi="Arial" w:cs="Arial"/>
                <w:b/>
                <w:bCs/>
                <w:sz w:val="24"/>
                <w:szCs w:val="24"/>
              </w:rPr>
              <w:t>Bumburet</w:t>
            </w:r>
            <w:proofErr w:type="spellEnd"/>
            <w:r w:rsidRPr="003E4F61">
              <w:rPr>
                <w:rFonts w:ascii="Arial" w:hAnsi="Arial" w:cs="Arial"/>
                <w:b/>
                <w:bCs/>
                <w:sz w:val="24"/>
                <w:szCs w:val="24"/>
              </w:rPr>
              <w:t xml:space="preserve"> og </w:t>
            </w:r>
            <w:proofErr w:type="spellStart"/>
            <w:r w:rsidRPr="003E4F61">
              <w:rPr>
                <w:rFonts w:ascii="Arial" w:hAnsi="Arial" w:cs="Arial"/>
                <w:b/>
                <w:bCs/>
                <w:sz w:val="24"/>
                <w:szCs w:val="24"/>
              </w:rPr>
              <w:t>Rumbur</w:t>
            </w:r>
            <w:proofErr w:type="spellEnd"/>
            <w:r w:rsidRPr="003E4F61">
              <w:rPr>
                <w:rFonts w:ascii="Arial" w:hAnsi="Arial" w:cs="Arial"/>
                <w:b/>
                <w:bCs/>
                <w:sz w:val="24"/>
                <w:szCs w:val="24"/>
              </w:rPr>
              <w:t xml:space="preserve">. </w:t>
            </w:r>
            <w:proofErr w:type="gramStart"/>
            <w:r w:rsidRPr="003E4F61">
              <w:rPr>
                <w:rFonts w:ascii="Arial" w:hAnsi="Arial" w:cs="Arial"/>
                <w:b/>
                <w:bCs/>
                <w:sz w:val="24"/>
                <w:szCs w:val="24"/>
              </w:rPr>
              <w:t>Den turkise brevatnet</w:t>
            </w:r>
            <w:proofErr w:type="gramEnd"/>
            <w:r w:rsidRPr="003E4F61">
              <w:rPr>
                <w:rFonts w:ascii="Arial" w:hAnsi="Arial" w:cs="Arial"/>
                <w:b/>
                <w:bCs/>
                <w:sz w:val="24"/>
                <w:szCs w:val="24"/>
              </w:rPr>
              <w:t xml:space="preserve"> ligger på 4000 meters høyde og regnes som stedet der sjelene vandrer etter døden. Området er omgitt av sommerbeiter, eldgamle sedertrær og sagn om både feer og den mytiske </w:t>
            </w:r>
            <w:proofErr w:type="spellStart"/>
            <w:r w:rsidRPr="003E4F61">
              <w:rPr>
                <w:rFonts w:ascii="Arial" w:hAnsi="Arial" w:cs="Arial"/>
                <w:b/>
                <w:bCs/>
                <w:sz w:val="24"/>
                <w:szCs w:val="24"/>
              </w:rPr>
              <w:t>Barmanu</w:t>
            </w:r>
            <w:proofErr w:type="spellEnd"/>
            <w:r w:rsidRPr="003E4F61">
              <w:rPr>
                <w:rFonts w:ascii="Arial" w:hAnsi="Arial" w:cs="Arial"/>
                <w:b/>
                <w:bCs/>
                <w:sz w:val="24"/>
                <w:szCs w:val="24"/>
              </w:rPr>
              <w:t xml:space="preserve"> (yeti).</w:t>
            </w:r>
            <w:r w:rsidR="00BF29A8">
              <w:t xml:space="preserve"> </w:t>
            </w:r>
            <w:proofErr w:type="spellStart"/>
            <w:r w:rsidR="00BF29A8" w:rsidRPr="00BF29A8">
              <w:rPr>
                <w:rFonts w:ascii="Arial" w:hAnsi="Arial" w:cs="Arial"/>
                <w:b/>
                <w:bCs/>
                <w:sz w:val="24"/>
                <w:szCs w:val="24"/>
              </w:rPr>
              <w:t>Kalash</w:t>
            </w:r>
            <w:proofErr w:type="spellEnd"/>
            <w:r w:rsidR="00BF29A8" w:rsidRPr="00BF29A8">
              <w:rPr>
                <w:rFonts w:ascii="Cambria Math" w:hAnsi="Cambria Math" w:cs="Cambria Math"/>
                <w:b/>
                <w:bCs/>
                <w:sz w:val="24"/>
                <w:szCs w:val="24"/>
              </w:rPr>
              <w:t>‑</w:t>
            </w:r>
            <w:r w:rsidR="00BF29A8" w:rsidRPr="00BF29A8">
              <w:rPr>
                <w:rFonts w:ascii="Arial" w:hAnsi="Arial" w:cs="Arial"/>
                <w:b/>
                <w:bCs/>
                <w:sz w:val="24"/>
                <w:szCs w:val="24"/>
              </w:rPr>
              <w:t xml:space="preserve">dalene har tradisjonelt vært bundet sammen av et nettverk av fjellstier som går over høye pass mellom </w:t>
            </w:r>
            <w:proofErr w:type="spellStart"/>
            <w:r w:rsidR="00BF29A8" w:rsidRPr="00BF29A8">
              <w:rPr>
                <w:rFonts w:ascii="Arial" w:hAnsi="Arial" w:cs="Arial"/>
                <w:b/>
                <w:bCs/>
                <w:sz w:val="24"/>
                <w:szCs w:val="24"/>
              </w:rPr>
              <w:t>Bumburet</w:t>
            </w:r>
            <w:proofErr w:type="spellEnd"/>
            <w:r w:rsidR="00BF29A8" w:rsidRPr="00BF29A8">
              <w:rPr>
                <w:rFonts w:ascii="Arial" w:hAnsi="Arial" w:cs="Arial"/>
                <w:b/>
                <w:bCs/>
                <w:sz w:val="24"/>
                <w:szCs w:val="24"/>
              </w:rPr>
              <w:t xml:space="preserve">, </w:t>
            </w:r>
            <w:proofErr w:type="spellStart"/>
            <w:r w:rsidR="00BF29A8" w:rsidRPr="00BF29A8">
              <w:rPr>
                <w:rFonts w:ascii="Arial" w:hAnsi="Arial" w:cs="Arial"/>
                <w:b/>
                <w:bCs/>
                <w:sz w:val="24"/>
                <w:szCs w:val="24"/>
              </w:rPr>
              <w:t>Rumbur</w:t>
            </w:r>
            <w:proofErr w:type="spellEnd"/>
            <w:r w:rsidR="00BF29A8" w:rsidRPr="00BF29A8">
              <w:rPr>
                <w:rFonts w:ascii="Arial" w:hAnsi="Arial" w:cs="Arial"/>
                <w:b/>
                <w:bCs/>
                <w:sz w:val="24"/>
                <w:szCs w:val="24"/>
              </w:rPr>
              <w:t xml:space="preserve"> og </w:t>
            </w:r>
            <w:proofErr w:type="spellStart"/>
            <w:r w:rsidR="00BF29A8" w:rsidRPr="00BF29A8">
              <w:rPr>
                <w:rFonts w:ascii="Arial" w:hAnsi="Arial" w:cs="Arial"/>
                <w:b/>
                <w:bCs/>
                <w:sz w:val="24"/>
                <w:szCs w:val="24"/>
              </w:rPr>
              <w:t>Birir</w:t>
            </w:r>
            <w:proofErr w:type="spellEnd"/>
            <w:r w:rsidR="00BF29A8" w:rsidRPr="00BF29A8">
              <w:rPr>
                <w:rFonts w:ascii="Arial" w:hAnsi="Arial" w:cs="Arial"/>
                <w:b/>
                <w:bCs/>
                <w:sz w:val="24"/>
                <w:szCs w:val="24"/>
              </w:rPr>
              <w:t>. Disse stiene ble brukt av gjetere, handelsfolk og familier som flyttet mellom sommerbeiter og landsbyer. Mange av rutene er fortsatt i bruk i dag og regnes som noen av de vakreste og mest historiske vandrerstiene i Hindukush</w:t>
            </w:r>
            <w:r w:rsidR="00BF29A8" w:rsidRPr="00BF29A8">
              <w:rPr>
                <w:rFonts w:ascii="Cambria Math" w:hAnsi="Cambria Math" w:cs="Cambria Math"/>
                <w:b/>
                <w:bCs/>
                <w:sz w:val="24"/>
                <w:szCs w:val="24"/>
              </w:rPr>
              <w:t>‑</w:t>
            </w:r>
            <w:r w:rsidR="00BF29A8" w:rsidRPr="00BF29A8">
              <w:rPr>
                <w:rFonts w:ascii="Arial" w:hAnsi="Arial" w:cs="Arial"/>
                <w:b/>
                <w:bCs/>
                <w:sz w:val="24"/>
                <w:szCs w:val="24"/>
              </w:rPr>
              <w:t>fjellene.</w:t>
            </w:r>
          </w:p>
        </w:tc>
      </w:tr>
    </w:tbl>
    <w:p w14:paraId="00702D4B" w14:textId="77777777" w:rsidR="009404B3" w:rsidRPr="005B42B3" w:rsidRDefault="009404B3" w:rsidP="005B42B3">
      <w:pPr>
        <w:rPr>
          <w:rFonts w:ascii="Arial" w:hAnsi="Arial" w:cs="Arial"/>
          <w:b/>
          <w:bCs/>
          <w:sz w:val="24"/>
          <w:szCs w:val="24"/>
        </w:rPr>
      </w:pPr>
    </w:p>
    <w:p w14:paraId="7BBC02F1" w14:textId="77777777" w:rsidR="005B42B3" w:rsidRDefault="005B42B3" w:rsidP="005B42B3">
      <w:pPr>
        <w:rPr>
          <w:rFonts w:ascii="Arial" w:hAnsi="Arial" w:cs="Arial"/>
          <w:b/>
          <w:bCs/>
          <w:sz w:val="24"/>
          <w:szCs w:val="24"/>
        </w:rPr>
      </w:pP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samfunnet er også delt inn i rene og urene soner, en idé som finnes både i vedisk religion og i enkelte norrøne forestillinger. Kvinner bor i egne hus under menstruasjon og fødsel, og rituell renselse er nødvendig før man kan delta i festivaler. </w:t>
      </w: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folket har rike fortellinger om forfedre, helter og åndevesener som lever i fjellene. Mange av disse ligner på norrøne forestillinger om vetter, alver, gårdsånder og naturvesener. Naturen er hellig, og fjell, elver og trær har åndelige betydninger. Vin, sang, dans og ekstatiske ritualer er viktige deler av kulten, noe som minner om både greske dionysiske ritualer og norrøne drikkelag og blot.</w:t>
      </w:r>
    </w:p>
    <w:p w14:paraId="3176842A" w14:textId="77777777" w:rsidR="004F36CB" w:rsidRDefault="004F36CB" w:rsidP="005B42B3">
      <w:pPr>
        <w:rPr>
          <w:rFonts w:ascii="Arial" w:hAnsi="Arial" w:cs="Arial"/>
          <w:b/>
          <w:bCs/>
          <w:sz w:val="24"/>
          <w:szCs w:val="24"/>
        </w:rPr>
      </w:pPr>
    </w:p>
    <w:p w14:paraId="528B7D43" w14:textId="77777777" w:rsidR="00C50798" w:rsidRPr="005B42B3" w:rsidRDefault="00C50798" w:rsidP="005B42B3">
      <w:pPr>
        <w:rPr>
          <w:rFonts w:ascii="Arial" w:hAnsi="Arial" w:cs="Arial"/>
          <w:b/>
          <w:bCs/>
          <w:sz w:val="24"/>
          <w:szCs w:val="24"/>
        </w:rPr>
      </w:pPr>
    </w:p>
    <w:p w14:paraId="76C9CCE3" w14:textId="24545257" w:rsidR="005B42B3" w:rsidRPr="004F36CB" w:rsidRDefault="005B42B3" w:rsidP="005B42B3">
      <w:pPr>
        <w:rPr>
          <w:rFonts w:ascii="Arial" w:hAnsi="Arial" w:cs="Arial"/>
          <w:b/>
          <w:bCs/>
          <w:sz w:val="24"/>
          <w:szCs w:val="24"/>
          <w:u w:val="single"/>
        </w:rPr>
      </w:pPr>
      <w:r w:rsidRPr="004F36CB">
        <w:rPr>
          <w:rFonts w:ascii="Arial" w:hAnsi="Arial" w:cs="Arial"/>
          <w:b/>
          <w:bCs/>
          <w:sz w:val="24"/>
          <w:szCs w:val="24"/>
          <w:u w:val="single"/>
        </w:rPr>
        <w:lastRenderedPageBreak/>
        <w:t xml:space="preserve">De tre </w:t>
      </w:r>
      <w:proofErr w:type="spellStart"/>
      <w:r w:rsidRPr="004F36CB">
        <w:rPr>
          <w:rFonts w:ascii="Arial" w:hAnsi="Arial" w:cs="Arial"/>
          <w:b/>
          <w:bCs/>
          <w:sz w:val="24"/>
          <w:szCs w:val="24"/>
          <w:u w:val="single"/>
        </w:rPr>
        <w:t>Kalash</w:t>
      </w:r>
      <w:proofErr w:type="spellEnd"/>
      <w:r w:rsidRPr="004F36CB">
        <w:rPr>
          <w:rFonts w:ascii="Arial" w:hAnsi="Arial" w:cs="Arial"/>
          <w:b/>
          <w:bCs/>
          <w:sz w:val="24"/>
          <w:szCs w:val="24"/>
          <w:u w:val="single"/>
        </w:rPr>
        <w:noBreakHyphen/>
        <w:t>dalene</w:t>
      </w:r>
    </w:p>
    <w:tbl>
      <w:tblPr>
        <w:tblStyle w:val="Tabellrutenett"/>
        <w:tblW w:w="0" w:type="auto"/>
        <w:tblInd w:w="250" w:type="dxa"/>
        <w:tblLook w:val="04A0" w:firstRow="1" w:lastRow="0" w:firstColumn="1" w:lastColumn="0" w:noHBand="0" w:noVBand="1"/>
      </w:tblPr>
      <w:tblGrid>
        <w:gridCol w:w="8789"/>
      </w:tblGrid>
      <w:tr w:rsidR="006757EF" w14:paraId="69679100" w14:textId="77777777" w:rsidTr="00C50798">
        <w:tc>
          <w:tcPr>
            <w:tcW w:w="8789" w:type="dxa"/>
          </w:tcPr>
          <w:p w14:paraId="0E44330F" w14:textId="3089B423" w:rsidR="006757EF" w:rsidRDefault="006757EF" w:rsidP="006757EF">
            <w:pPr>
              <w:jc w:val="center"/>
              <w:rPr>
                <w:rFonts w:ascii="Arial" w:hAnsi="Arial" w:cs="Arial"/>
                <w:b/>
                <w:bCs/>
                <w:sz w:val="24"/>
                <w:szCs w:val="24"/>
              </w:rPr>
            </w:pPr>
            <w:r>
              <w:rPr>
                <w:noProof/>
              </w:rPr>
              <w:drawing>
                <wp:inline distT="0" distB="0" distL="0" distR="0" wp14:anchorId="2DD06CF8" wp14:editId="4AB0487D">
                  <wp:extent cx="5251450" cy="3530085"/>
                  <wp:effectExtent l="0" t="0" r="0" b="0"/>
                  <wp:docPr id="1" name="Bilde 1" descr="Map of Three Kalash Vall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 of Three Kalash Valley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4807" cy="3545786"/>
                          </a:xfrm>
                          <a:prstGeom prst="rect">
                            <a:avLst/>
                          </a:prstGeom>
                          <a:noFill/>
                          <a:ln>
                            <a:noFill/>
                          </a:ln>
                        </pic:spPr>
                      </pic:pic>
                    </a:graphicData>
                  </a:graphic>
                </wp:inline>
              </w:drawing>
            </w:r>
          </w:p>
        </w:tc>
      </w:tr>
      <w:tr w:rsidR="006757EF" w14:paraId="42A1A748" w14:textId="77777777" w:rsidTr="00C50798">
        <w:tc>
          <w:tcPr>
            <w:tcW w:w="8789" w:type="dxa"/>
          </w:tcPr>
          <w:p w14:paraId="4532A2F0" w14:textId="302166A8" w:rsidR="006757EF" w:rsidRDefault="005A5E76" w:rsidP="005B42B3">
            <w:pPr>
              <w:rPr>
                <w:rFonts w:ascii="Arial" w:hAnsi="Arial" w:cs="Arial"/>
                <w:b/>
                <w:bCs/>
                <w:sz w:val="24"/>
                <w:szCs w:val="24"/>
              </w:rPr>
            </w:pPr>
            <w:r w:rsidRPr="005A5E76">
              <w:rPr>
                <w:rFonts w:ascii="Arial" w:hAnsi="Arial" w:cs="Arial"/>
                <w:b/>
                <w:bCs/>
                <w:sz w:val="24"/>
                <w:szCs w:val="24"/>
              </w:rPr>
              <w:t xml:space="preserve">Kart over </w:t>
            </w:r>
            <w:proofErr w:type="spellStart"/>
            <w:r w:rsidRPr="005A5E76">
              <w:rPr>
                <w:rFonts w:ascii="Arial" w:hAnsi="Arial" w:cs="Arial"/>
                <w:b/>
                <w:bCs/>
                <w:sz w:val="24"/>
                <w:szCs w:val="24"/>
              </w:rPr>
              <w:t>Chitral</w:t>
            </w:r>
            <w:proofErr w:type="spellEnd"/>
            <w:r w:rsidRPr="005A5E76">
              <w:rPr>
                <w:rFonts w:ascii="Cambria Math" w:hAnsi="Cambria Math" w:cs="Cambria Math"/>
                <w:b/>
                <w:bCs/>
                <w:sz w:val="24"/>
                <w:szCs w:val="24"/>
              </w:rPr>
              <w:t>‑</w:t>
            </w:r>
            <w:r w:rsidRPr="005A5E76">
              <w:rPr>
                <w:rFonts w:ascii="Arial" w:hAnsi="Arial" w:cs="Arial"/>
                <w:b/>
                <w:bCs/>
                <w:sz w:val="24"/>
                <w:szCs w:val="24"/>
              </w:rPr>
              <w:t xml:space="preserve">regionen i Hindukush, med de tre </w:t>
            </w:r>
            <w:proofErr w:type="spellStart"/>
            <w:r w:rsidRPr="005A5E76">
              <w:rPr>
                <w:rFonts w:ascii="Arial" w:hAnsi="Arial" w:cs="Arial"/>
                <w:b/>
                <w:bCs/>
                <w:sz w:val="24"/>
                <w:szCs w:val="24"/>
              </w:rPr>
              <w:t>Kalash</w:t>
            </w:r>
            <w:proofErr w:type="spellEnd"/>
            <w:r w:rsidRPr="005A5E76">
              <w:rPr>
                <w:rFonts w:ascii="Cambria Math" w:hAnsi="Cambria Math" w:cs="Cambria Math"/>
                <w:b/>
                <w:bCs/>
                <w:sz w:val="24"/>
                <w:szCs w:val="24"/>
              </w:rPr>
              <w:t>‑</w:t>
            </w:r>
            <w:r w:rsidRPr="005A5E76">
              <w:rPr>
                <w:rFonts w:ascii="Arial" w:hAnsi="Arial" w:cs="Arial"/>
                <w:b/>
                <w:bCs/>
                <w:sz w:val="24"/>
                <w:szCs w:val="24"/>
              </w:rPr>
              <w:t xml:space="preserve">dalene – </w:t>
            </w:r>
            <w:proofErr w:type="spellStart"/>
            <w:r w:rsidRPr="005A5E76">
              <w:rPr>
                <w:rFonts w:ascii="Arial" w:hAnsi="Arial" w:cs="Arial"/>
                <w:b/>
                <w:bCs/>
                <w:sz w:val="24"/>
                <w:szCs w:val="24"/>
              </w:rPr>
              <w:t>Rumbur</w:t>
            </w:r>
            <w:proofErr w:type="spellEnd"/>
            <w:r w:rsidRPr="005A5E76">
              <w:rPr>
                <w:rFonts w:ascii="Arial" w:hAnsi="Arial" w:cs="Arial"/>
                <w:b/>
                <w:bCs/>
                <w:sz w:val="24"/>
                <w:szCs w:val="24"/>
              </w:rPr>
              <w:t xml:space="preserve">, </w:t>
            </w:r>
            <w:proofErr w:type="spellStart"/>
            <w:r w:rsidRPr="005A5E76">
              <w:rPr>
                <w:rFonts w:ascii="Arial" w:hAnsi="Arial" w:cs="Arial"/>
                <w:b/>
                <w:bCs/>
                <w:sz w:val="24"/>
                <w:szCs w:val="24"/>
              </w:rPr>
              <w:t>Bumburet</w:t>
            </w:r>
            <w:proofErr w:type="spellEnd"/>
            <w:r w:rsidRPr="005A5E76">
              <w:rPr>
                <w:rFonts w:ascii="Arial" w:hAnsi="Arial" w:cs="Arial"/>
                <w:b/>
                <w:bCs/>
                <w:sz w:val="24"/>
                <w:szCs w:val="24"/>
              </w:rPr>
              <w:t xml:space="preserve"> og </w:t>
            </w:r>
            <w:proofErr w:type="spellStart"/>
            <w:r w:rsidRPr="005A5E76">
              <w:rPr>
                <w:rFonts w:ascii="Arial" w:hAnsi="Arial" w:cs="Arial"/>
                <w:b/>
                <w:bCs/>
                <w:sz w:val="24"/>
                <w:szCs w:val="24"/>
              </w:rPr>
              <w:t>Birir</w:t>
            </w:r>
            <w:proofErr w:type="spellEnd"/>
            <w:r w:rsidRPr="005A5E76">
              <w:rPr>
                <w:rFonts w:ascii="Arial" w:hAnsi="Arial" w:cs="Arial"/>
                <w:b/>
                <w:bCs/>
                <w:sz w:val="24"/>
                <w:szCs w:val="24"/>
              </w:rPr>
              <w:t xml:space="preserve"> – markert. Dalene ligger vest for </w:t>
            </w:r>
            <w:proofErr w:type="spellStart"/>
            <w:r w:rsidRPr="005A5E76">
              <w:rPr>
                <w:rFonts w:ascii="Arial" w:hAnsi="Arial" w:cs="Arial"/>
                <w:b/>
                <w:bCs/>
                <w:sz w:val="24"/>
                <w:szCs w:val="24"/>
              </w:rPr>
              <w:t>Chitral</w:t>
            </w:r>
            <w:proofErr w:type="spellEnd"/>
            <w:r w:rsidRPr="005A5E76">
              <w:rPr>
                <w:rFonts w:ascii="Arial" w:hAnsi="Arial" w:cs="Arial"/>
                <w:b/>
                <w:bCs/>
                <w:sz w:val="24"/>
                <w:szCs w:val="24"/>
              </w:rPr>
              <w:t xml:space="preserve"> by, nær grensen til Afghanistan.</w:t>
            </w:r>
          </w:p>
        </w:tc>
      </w:tr>
    </w:tbl>
    <w:p w14:paraId="0EBDFF6D" w14:textId="77777777" w:rsidR="006757EF" w:rsidRDefault="006757EF" w:rsidP="005B42B3">
      <w:pPr>
        <w:rPr>
          <w:rFonts w:ascii="Arial" w:hAnsi="Arial" w:cs="Arial"/>
          <w:b/>
          <w:bCs/>
          <w:sz w:val="24"/>
          <w:szCs w:val="24"/>
        </w:rPr>
      </w:pPr>
    </w:p>
    <w:p w14:paraId="2132CF0F" w14:textId="36F962F8" w:rsidR="00921548" w:rsidRPr="005B42B3" w:rsidRDefault="005B42B3" w:rsidP="005B42B3">
      <w:pPr>
        <w:rPr>
          <w:rFonts w:ascii="Arial" w:hAnsi="Arial" w:cs="Arial"/>
          <w:b/>
          <w:bCs/>
          <w:sz w:val="24"/>
          <w:szCs w:val="24"/>
        </w:rPr>
      </w:pP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folket lever i dag i tre daler i </w:t>
      </w:r>
      <w:proofErr w:type="spellStart"/>
      <w:r w:rsidRPr="005B42B3">
        <w:rPr>
          <w:rFonts w:ascii="Arial" w:hAnsi="Arial" w:cs="Arial"/>
          <w:b/>
          <w:bCs/>
          <w:sz w:val="24"/>
          <w:szCs w:val="24"/>
        </w:rPr>
        <w:t>Chitral</w:t>
      </w:r>
      <w:proofErr w:type="spellEnd"/>
      <w:r w:rsidRPr="005B42B3">
        <w:rPr>
          <w:rFonts w:ascii="Arial" w:hAnsi="Arial" w:cs="Arial"/>
          <w:b/>
          <w:bCs/>
          <w:sz w:val="24"/>
          <w:szCs w:val="24"/>
        </w:rPr>
        <w:noBreakHyphen/>
        <w:t xml:space="preserve">området: </w:t>
      </w:r>
      <w:proofErr w:type="spellStart"/>
      <w:r w:rsidRPr="005B42B3">
        <w:rPr>
          <w:rFonts w:ascii="Arial" w:hAnsi="Arial" w:cs="Arial"/>
          <w:b/>
          <w:bCs/>
          <w:sz w:val="24"/>
          <w:szCs w:val="24"/>
        </w:rPr>
        <w:t>Bumburet</w:t>
      </w:r>
      <w:proofErr w:type="spellEnd"/>
      <w:r w:rsidRPr="005B42B3">
        <w:rPr>
          <w:rFonts w:ascii="Arial" w:hAnsi="Arial" w:cs="Arial"/>
          <w:b/>
          <w:bCs/>
          <w:sz w:val="24"/>
          <w:szCs w:val="24"/>
        </w:rPr>
        <w:t xml:space="preserve">, </w:t>
      </w:r>
      <w:proofErr w:type="spellStart"/>
      <w:r w:rsidRPr="005B42B3">
        <w:rPr>
          <w:rFonts w:ascii="Arial" w:hAnsi="Arial" w:cs="Arial"/>
          <w:b/>
          <w:bCs/>
          <w:sz w:val="24"/>
          <w:szCs w:val="24"/>
        </w:rPr>
        <w:t>Rumbur</w:t>
      </w:r>
      <w:proofErr w:type="spellEnd"/>
      <w:r w:rsidRPr="005B42B3">
        <w:rPr>
          <w:rFonts w:ascii="Arial" w:hAnsi="Arial" w:cs="Arial"/>
          <w:b/>
          <w:bCs/>
          <w:sz w:val="24"/>
          <w:szCs w:val="24"/>
        </w:rPr>
        <w:t xml:space="preserve"> og </w:t>
      </w:r>
      <w:proofErr w:type="spellStart"/>
      <w:r w:rsidRPr="005B42B3">
        <w:rPr>
          <w:rFonts w:ascii="Arial" w:hAnsi="Arial" w:cs="Arial"/>
          <w:b/>
          <w:bCs/>
          <w:sz w:val="24"/>
          <w:szCs w:val="24"/>
        </w:rPr>
        <w:t>Birir</w:t>
      </w:r>
      <w:proofErr w:type="spellEnd"/>
      <w:r w:rsidRPr="005B42B3">
        <w:rPr>
          <w:rFonts w:ascii="Arial" w:hAnsi="Arial" w:cs="Arial"/>
          <w:b/>
          <w:bCs/>
          <w:sz w:val="24"/>
          <w:szCs w:val="24"/>
        </w:rPr>
        <w:t xml:space="preserve">. Disse dalene ligger mellom 1 900 og 2 200 meter over havet og er omgitt av bratte fjellsider, skogkledde åser og kraftige elver. </w:t>
      </w:r>
      <w:proofErr w:type="spellStart"/>
      <w:r w:rsidRPr="005B42B3">
        <w:rPr>
          <w:rFonts w:ascii="Arial" w:hAnsi="Arial" w:cs="Arial"/>
          <w:b/>
          <w:bCs/>
          <w:sz w:val="24"/>
          <w:szCs w:val="24"/>
        </w:rPr>
        <w:t>Bumburet</w:t>
      </w:r>
      <w:proofErr w:type="spellEnd"/>
      <w:r w:rsidRPr="005B42B3">
        <w:rPr>
          <w:rFonts w:ascii="Arial" w:hAnsi="Arial" w:cs="Arial"/>
          <w:b/>
          <w:bCs/>
          <w:sz w:val="24"/>
          <w:szCs w:val="24"/>
        </w:rPr>
        <w:t xml:space="preserve"> er den største og mest tilgjengelige dalen, med flere landsbyer, små butikker, skoler og en del turisme. Dalen er bredere enn de andre, noe som gjør jordbruk lettere. Her dyrker </w:t>
      </w: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familiene hvete, mais, aprikoser, epler og druer som brukes til vinproduksjon. Husene er bygget i tre og stein, ofte i terrasser oppover fjellsidene, og livet er en blanding av tradisjonelle skikker og moderne påvirkning.</w:t>
      </w:r>
    </w:p>
    <w:p w14:paraId="5A165596" w14:textId="77777777" w:rsidR="00C50798" w:rsidRDefault="005B42B3" w:rsidP="005B42B3">
      <w:pPr>
        <w:rPr>
          <w:rFonts w:ascii="Arial" w:hAnsi="Arial" w:cs="Arial"/>
          <w:b/>
          <w:bCs/>
          <w:sz w:val="24"/>
          <w:szCs w:val="24"/>
        </w:rPr>
      </w:pPr>
      <w:proofErr w:type="spellStart"/>
      <w:r w:rsidRPr="005B42B3">
        <w:rPr>
          <w:rFonts w:ascii="Arial" w:hAnsi="Arial" w:cs="Arial"/>
          <w:b/>
          <w:bCs/>
          <w:sz w:val="24"/>
          <w:szCs w:val="24"/>
        </w:rPr>
        <w:t>Rumbur</w:t>
      </w:r>
      <w:proofErr w:type="spellEnd"/>
      <w:r w:rsidRPr="005B42B3">
        <w:rPr>
          <w:rFonts w:ascii="Arial" w:hAnsi="Arial" w:cs="Arial"/>
          <w:b/>
          <w:bCs/>
          <w:sz w:val="24"/>
          <w:szCs w:val="24"/>
        </w:rPr>
        <w:t xml:space="preserve"> er mindre enn </w:t>
      </w:r>
      <w:proofErr w:type="spellStart"/>
      <w:r w:rsidRPr="005B42B3">
        <w:rPr>
          <w:rFonts w:ascii="Arial" w:hAnsi="Arial" w:cs="Arial"/>
          <w:b/>
          <w:bCs/>
          <w:sz w:val="24"/>
          <w:szCs w:val="24"/>
        </w:rPr>
        <w:t>Bumburet</w:t>
      </w:r>
      <w:proofErr w:type="spellEnd"/>
      <w:r w:rsidRPr="005B42B3">
        <w:rPr>
          <w:rFonts w:ascii="Arial" w:hAnsi="Arial" w:cs="Arial"/>
          <w:b/>
          <w:bCs/>
          <w:sz w:val="24"/>
          <w:szCs w:val="24"/>
        </w:rPr>
        <w:t xml:space="preserve">, men regnes som den dalen der </w:t>
      </w:r>
      <w:proofErr w:type="spellStart"/>
      <w:r w:rsidRPr="005B42B3">
        <w:rPr>
          <w:rFonts w:ascii="Arial" w:hAnsi="Arial" w:cs="Arial"/>
          <w:b/>
          <w:bCs/>
          <w:sz w:val="24"/>
          <w:szCs w:val="24"/>
        </w:rPr>
        <w:t>Kalash</w:t>
      </w:r>
      <w:proofErr w:type="spellEnd"/>
      <w:r w:rsidRPr="005B42B3">
        <w:rPr>
          <w:rFonts w:ascii="Arial" w:hAnsi="Arial" w:cs="Arial"/>
          <w:b/>
          <w:bCs/>
          <w:sz w:val="24"/>
          <w:szCs w:val="24"/>
        </w:rPr>
        <w:noBreakHyphen/>
        <w:t xml:space="preserve">religionen står sterkest. Her holdes mange av de viktigste ritualene, og flere av prestene og religiøse lederne bor her. Dalen er smalere og mer utilgjengelig, og mange familier lever fortsatt på tradisjonelt vis med geitehold, jordbruk og håndverk. </w:t>
      </w:r>
      <w:proofErr w:type="spellStart"/>
      <w:r w:rsidRPr="005B42B3">
        <w:rPr>
          <w:rFonts w:ascii="Arial" w:hAnsi="Arial" w:cs="Arial"/>
          <w:b/>
          <w:bCs/>
          <w:sz w:val="24"/>
          <w:szCs w:val="24"/>
        </w:rPr>
        <w:t>Birir</w:t>
      </w:r>
      <w:proofErr w:type="spellEnd"/>
      <w:r w:rsidRPr="005B42B3">
        <w:rPr>
          <w:rFonts w:ascii="Arial" w:hAnsi="Arial" w:cs="Arial"/>
          <w:b/>
          <w:bCs/>
          <w:sz w:val="24"/>
          <w:szCs w:val="24"/>
        </w:rPr>
        <w:t xml:space="preserve"> er den minste og mest isolerte av de tre dalene. Den regnes som den mest tradisjonelle, der gamle skikker, ritualer og fortellinger er best bevart. </w:t>
      </w:r>
      <w:proofErr w:type="spellStart"/>
      <w:r w:rsidRPr="005B42B3">
        <w:rPr>
          <w:rFonts w:ascii="Arial" w:hAnsi="Arial" w:cs="Arial"/>
          <w:b/>
          <w:bCs/>
          <w:sz w:val="24"/>
          <w:szCs w:val="24"/>
        </w:rPr>
        <w:t>Birir</w:t>
      </w:r>
      <w:proofErr w:type="spellEnd"/>
      <w:r w:rsidRPr="005B42B3">
        <w:rPr>
          <w:rFonts w:ascii="Arial" w:hAnsi="Arial" w:cs="Arial"/>
          <w:b/>
          <w:bCs/>
          <w:sz w:val="24"/>
          <w:szCs w:val="24"/>
        </w:rPr>
        <w:t xml:space="preserve"> har færre besøkende og mindre turisme, og mange av de eldste religiøse praksisene holdes fortsatt her. Mange forskere mener at </w:t>
      </w:r>
      <w:proofErr w:type="spellStart"/>
      <w:r w:rsidRPr="005B42B3">
        <w:rPr>
          <w:rFonts w:ascii="Arial" w:hAnsi="Arial" w:cs="Arial"/>
          <w:b/>
          <w:bCs/>
          <w:sz w:val="24"/>
          <w:szCs w:val="24"/>
        </w:rPr>
        <w:t>Birir</w:t>
      </w:r>
      <w:proofErr w:type="spellEnd"/>
      <w:r w:rsidRPr="005B42B3">
        <w:rPr>
          <w:rFonts w:ascii="Arial" w:hAnsi="Arial" w:cs="Arial"/>
          <w:b/>
          <w:bCs/>
          <w:sz w:val="24"/>
          <w:szCs w:val="24"/>
        </w:rPr>
        <w:t xml:space="preserve"> gir det beste innblikket i hvordan </w:t>
      </w:r>
      <w:proofErr w:type="spellStart"/>
      <w:r w:rsidRPr="005B42B3">
        <w:rPr>
          <w:rFonts w:ascii="Arial" w:hAnsi="Arial" w:cs="Arial"/>
          <w:b/>
          <w:bCs/>
          <w:sz w:val="24"/>
          <w:szCs w:val="24"/>
        </w:rPr>
        <w:t>indo</w:t>
      </w:r>
      <w:proofErr w:type="spellEnd"/>
      <w:r w:rsidRPr="005B42B3">
        <w:rPr>
          <w:rFonts w:ascii="Arial" w:hAnsi="Arial" w:cs="Arial"/>
          <w:b/>
          <w:bCs/>
          <w:sz w:val="24"/>
          <w:szCs w:val="24"/>
        </w:rPr>
        <w:noBreakHyphen/>
        <w:t>europeiske fjellfolk kan ha levd i bronsealderen.</w:t>
      </w:r>
    </w:p>
    <w:p w14:paraId="3716809F" w14:textId="0520E5A3" w:rsidR="005B42B3" w:rsidRPr="00C50798" w:rsidRDefault="005B42B3" w:rsidP="005B42B3">
      <w:pPr>
        <w:rPr>
          <w:rFonts w:ascii="Arial" w:hAnsi="Arial" w:cs="Arial"/>
          <w:b/>
          <w:bCs/>
          <w:sz w:val="24"/>
          <w:szCs w:val="24"/>
        </w:rPr>
      </w:pPr>
      <w:r w:rsidRPr="004F36CB">
        <w:rPr>
          <w:rFonts w:ascii="Arial" w:hAnsi="Arial" w:cs="Arial"/>
          <w:b/>
          <w:bCs/>
          <w:sz w:val="24"/>
          <w:szCs w:val="24"/>
          <w:u w:val="single"/>
        </w:rPr>
        <w:lastRenderedPageBreak/>
        <w:t xml:space="preserve">Hvordan </w:t>
      </w:r>
      <w:proofErr w:type="spellStart"/>
      <w:r w:rsidRPr="004F36CB">
        <w:rPr>
          <w:rFonts w:ascii="Arial" w:hAnsi="Arial" w:cs="Arial"/>
          <w:b/>
          <w:bCs/>
          <w:sz w:val="24"/>
          <w:szCs w:val="24"/>
          <w:u w:val="single"/>
        </w:rPr>
        <w:t>Kalash</w:t>
      </w:r>
      <w:proofErr w:type="spellEnd"/>
      <w:r w:rsidRPr="004F36CB">
        <w:rPr>
          <w:rFonts w:ascii="Arial" w:hAnsi="Arial" w:cs="Arial"/>
          <w:b/>
          <w:bCs/>
          <w:sz w:val="24"/>
          <w:szCs w:val="24"/>
          <w:u w:val="single"/>
        </w:rPr>
        <w:noBreakHyphen/>
        <w:t>folket lever i dag</w:t>
      </w:r>
    </w:p>
    <w:tbl>
      <w:tblPr>
        <w:tblStyle w:val="Tabellrutenett"/>
        <w:tblW w:w="0" w:type="auto"/>
        <w:tblInd w:w="38" w:type="dxa"/>
        <w:tblLook w:val="04A0" w:firstRow="1" w:lastRow="0" w:firstColumn="1" w:lastColumn="0" w:noHBand="0" w:noVBand="1"/>
      </w:tblPr>
      <w:tblGrid>
        <w:gridCol w:w="9212"/>
      </w:tblGrid>
      <w:tr w:rsidR="00386AFB" w14:paraId="44C4C749" w14:textId="77777777" w:rsidTr="00386AFB">
        <w:tc>
          <w:tcPr>
            <w:tcW w:w="9212" w:type="dxa"/>
          </w:tcPr>
          <w:p w14:paraId="12B4FFC4" w14:textId="7CF885C2" w:rsidR="00386AFB" w:rsidRDefault="00784706" w:rsidP="006063C5">
            <w:pPr>
              <w:rPr>
                <w:rFonts w:ascii="Arial" w:hAnsi="Arial" w:cs="Arial"/>
                <w:b/>
                <w:bCs/>
                <w:sz w:val="24"/>
                <w:szCs w:val="24"/>
              </w:rPr>
            </w:pPr>
            <w:r>
              <w:rPr>
                <w:rFonts w:ascii="Arial" w:hAnsi="Arial" w:cs="Arial"/>
                <w:b/>
                <w:bCs/>
                <w:noProof/>
                <w:sz w:val="24"/>
                <w:szCs w:val="24"/>
              </w:rPr>
              <w:drawing>
                <wp:inline distT="0" distB="0" distL="0" distR="0" wp14:anchorId="616CC782" wp14:editId="1D407E12">
                  <wp:extent cx="5687385" cy="3790642"/>
                  <wp:effectExtent l="0" t="0" r="0" b="0"/>
                  <wp:docPr id="1823900580"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18800" cy="3811580"/>
                          </a:xfrm>
                          <a:prstGeom prst="rect">
                            <a:avLst/>
                          </a:prstGeom>
                          <a:noFill/>
                        </pic:spPr>
                      </pic:pic>
                    </a:graphicData>
                  </a:graphic>
                </wp:inline>
              </w:drawing>
            </w:r>
          </w:p>
        </w:tc>
      </w:tr>
      <w:tr w:rsidR="00386AFB" w14:paraId="3BDDDCCC" w14:textId="77777777" w:rsidTr="00386AFB">
        <w:tc>
          <w:tcPr>
            <w:tcW w:w="9212" w:type="dxa"/>
          </w:tcPr>
          <w:p w14:paraId="4C1E277E" w14:textId="7F1BD02F" w:rsidR="00386AFB" w:rsidRDefault="00627EFC" w:rsidP="006B67BB">
            <w:pPr>
              <w:rPr>
                <w:rFonts w:ascii="Arial" w:hAnsi="Arial" w:cs="Arial"/>
                <w:b/>
                <w:bCs/>
                <w:sz w:val="24"/>
                <w:szCs w:val="24"/>
              </w:rPr>
            </w:pPr>
            <w:r w:rsidRPr="00627EFC">
              <w:rPr>
                <w:rFonts w:ascii="Arial" w:hAnsi="Arial" w:cs="Arial"/>
                <w:b/>
                <w:bCs/>
                <w:sz w:val="24"/>
                <w:szCs w:val="24"/>
              </w:rPr>
              <w:t xml:space="preserve">Tradisjonelle </w:t>
            </w:r>
            <w:proofErr w:type="spellStart"/>
            <w:r w:rsidRPr="00627EFC">
              <w:rPr>
                <w:rFonts w:ascii="Arial" w:hAnsi="Arial" w:cs="Arial"/>
                <w:b/>
                <w:bCs/>
                <w:sz w:val="24"/>
                <w:szCs w:val="24"/>
              </w:rPr>
              <w:t>Kalash</w:t>
            </w:r>
            <w:proofErr w:type="spellEnd"/>
            <w:r w:rsidRPr="00627EFC">
              <w:rPr>
                <w:rFonts w:ascii="Cambria Math" w:hAnsi="Cambria Math" w:cs="Cambria Math"/>
                <w:b/>
                <w:bCs/>
                <w:sz w:val="24"/>
                <w:szCs w:val="24"/>
              </w:rPr>
              <w:t>‑</w:t>
            </w:r>
            <w:r w:rsidRPr="00627EFC">
              <w:rPr>
                <w:rFonts w:ascii="Arial" w:hAnsi="Arial" w:cs="Arial"/>
                <w:b/>
                <w:bCs/>
                <w:sz w:val="24"/>
                <w:szCs w:val="24"/>
              </w:rPr>
              <w:t>hus bygget i tre og stein, stablet i flere nivåer oppover fjellsiden og tilpasset det bratte terrenget.</w:t>
            </w:r>
          </w:p>
        </w:tc>
      </w:tr>
    </w:tbl>
    <w:p w14:paraId="6D6846FE" w14:textId="77777777" w:rsidR="00627EFC" w:rsidRDefault="00627EFC" w:rsidP="006B67BB">
      <w:pPr>
        <w:rPr>
          <w:rFonts w:ascii="Arial" w:hAnsi="Arial" w:cs="Arial"/>
          <w:b/>
          <w:bCs/>
          <w:sz w:val="24"/>
          <w:szCs w:val="24"/>
        </w:rPr>
      </w:pPr>
    </w:p>
    <w:p w14:paraId="021966F6" w14:textId="690E8745" w:rsidR="006B67BB" w:rsidRDefault="006B67BB" w:rsidP="006B67BB">
      <w:pPr>
        <w:rPr>
          <w:rFonts w:ascii="Arial" w:hAnsi="Arial" w:cs="Arial"/>
          <w:b/>
          <w:bCs/>
          <w:sz w:val="24"/>
          <w:szCs w:val="24"/>
        </w:rPr>
      </w:pPr>
      <w:proofErr w:type="spellStart"/>
      <w:r w:rsidRPr="006B67BB">
        <w:rPr>
          <w:rFonts w:ascii="Arial" w:hAnsi="Arial" w:cs="Arial"/>
          <w:b/>
          <w:bCs/>
          <w:sz w:val="24"/>
          <w:szCs w:val="24"/>
        </w:rPr>
        <w:t>Kalash</w:t>
      </w:r>
      <w:proofErr w:type="spellEnd"/>
      <w:r w:rsidRPr="006B67BB">
        <w:rPr>
          <w:rFonts w:ascii="Cambria Math" w:hAnsi="Cambria Math" w:cs="Cambria Math"/>
          <w:b/>
          <w:bCs/>
          <w:sz w:val="24"/>
          <w:szCs w:val="24"/>
        </w:rPr>
        <w:t>‑</w:t>
      </w:r>
      <w:r w:rsidRPr="006B67BB">
        <w:rPr>
          <w:rFonts w:ascii="Arial" w:hAnsi="Arial" w:cs="Arial"/>
          <w:b/>
          <w:bCs/>
          <w:sz w:val="24"/>
          <w:szCs w:val="24"/>
        </w:rPr>
        <w:t xml:space="preserve">folket lever hovedsakelig av jordbruk og geitehold. De dyrker frukt, nøtter og korn i terrasserte </w:t>
      </w:r>
      <w:proofErr w:type="spellStart"/>
      <w:r w:rsidRPr="006B67BB">
        <w:rPr>
          <w:rFonts w:ascii="Arial" w:hAnsi="Arial" w:cs="Arial"/>
          <w:b/>
          <w:bCs/>
          <w:sz w:val="24"/>
          <w:szCs w:val="24"/>
        </w:rPr>
        <w:t>åkre</w:t>
      </w:r>
      <w:proofErr w:type="spellEnd"/>
      <w:r w:rsidRPr="006B67BB">
        <w:rPr>
          <w:rFonts w:ascii="Arial" w:hAnsi="Arial" w:cs="Arial"/>
          <w:b/>
          <w:bCs/>
          <w:sz w:val="24"/>
          <w:szCs w:val="24"/>
        </w:rPr>
        <w:t xml:space="preserve"> og leder vann fra fjellelvene gjennom avanserte irrigasjonssystemer som de selv har utviklet over generasjoner. Geiteholdet er særlig viktig, både som kilde til mat, melk og skinn, og fordi geiter spiller en sentral rolle i religiøse ofringer. Husene er bygget i tre og stein og står tett i bratte fjellsider, ofte i flere etasjer. Landsbyene er små og organisert rundt klaner, og mange av hjemmene er dekorert med utskårne trefigurer og symboler som skal beskytte familien.</w:t>
      </w:r>
    </w:p>
    <w:tbl>
      <w:tblPr>
        <w:tblStyle w:val="Tabellrutenett"/>
        <w:tblW w:w="0" w:type="auto"/>
        <w:tblInd w:w="38" w:type="dxa"/>
        <w:tblLook w:val="04A0" w:firstRow="1" w:lastRow="0" w:firstColumn="1" w:lastColumn="0" w:noHBand="0" w:noVBand="1"/>
      </w:tblPr>
      <w:tblGrid>
        <w:gridCol w:w="9250"/>
      </w:tblGrid>
      <w:tr w:rsidR="009D0831" w14:paraId="0272F5FD" w14:textId="77777777" w:rsidTr="009D0831">
        <w:tc>
          <w:tcPr>
            <w:tcW w:w="9212" w:type="dxa"/>
          </w:tcPr>
          <w:p w14:paraId="26A0D0B2" w14:textId="15F12FB9" w:rsidR="009D0831" w:rsidRDefault="009D0831" w:rsidP="009D0831">
            <w:pPr>
              <w:jc w:val="center"/>
              <w:rPr>
                <w:rFonts w:ascii="Arial" w:hAnsi="Arial" w:cs="Arial"/>
                <w:b/>
                <w:bCs/>
                <w:sz w:val="24"/>
                <w:szCs w:val="24"/>
              </w:rPr>
            </w:pPr>
            <w:r>
              <w:rPr>
                <w:rFonts w:ascii="Arial" w:hAnsi="Arial" w:cs="Arial"/>
                <w:b/>
                <w:bCs/>
                <w:noProof/>
                <w:sz w:val="24"/>
                <w:szCs w:val="24"/>
              </w:rPr>
              <w:lastRenderedPageBreak/>
              <w:drawing>
                <wp:inline distT="0" distB="0" distL="0" distR="0" wp14:anchorId="5B70088D" wp14:editId="67C6AF2D">
                  <wp:extent cx="5746750" cy="3831167"/>
                  <wp:effectExtent l="0" t="0" r="0" b="0"/>
                  <wp:docPr id="1911540351"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526" cy="3841685"/>
                          </a:xfrm>
                          <a:prstGeom prst="rect">
                            <a:avLst/>
                          </a:prstGeom>
                          <a:noFill/>
                        </pic:spPr>
                      </pic:pic>
                    </a:graphicData>
                  </a:graphic>
                </wp:inline>
              </w:drawing>
            </w:r>
          </w:p>
        </w:tc>
      </w:tr>
      <w:tr w:rsidR="009D0831" w14:paraId="15ADF09E" w14:textId="77777777" w:rsidTr="009D0831">
        <w:tc>
          <w:tcPr>
            <w:tcW w:w="9212" w:type="dxa"/>
          </w:tcPr>
          <w:p w14:paraId="0F539CAA" w14:textId="38984ED7" w:rsidR="009D0831" w:rsidRDefault="00043564" w:rsidP="006B67BB">
            <w:pPr>
              <w:rPr>
                <w:rFonts w:ascii="Arial" w:hAnsi="Arial" w:cs="Arial"/>
                <w:b/>
                <w:bCs/>
                <w:sz w:val="24"/>
                <w:szCs w:val="24"/>
              </w:rPr>
            </w:pPr>
            <w:proofErr w:type="spellStart"/>
            <w:r w:rsidRPr="00043564">
              <w:rPr>
                <w:rFonts w:ascii="Arial" w:hAnsi="Arial" w:cs="Arial"/>
                <w:b/>
                <w:bCs/>
                <w:sz w:val="24"/>
                <w:szCs w:val="24"/>
              </w:rPr>
              <w:t>Uchal</w:t>
            </w:r>
            <w:proofErr w:type="spellEnd"/>
            <w:r w:rsidRPr="00043564">
              <w:rPr>
                <w:rFonts w:ascii="Cambria Math" w:hAnsi="Cambria Math" w:cs="Cambria Math"/>
                <w:b/>
                <w:bCs/>
                <w:sz w:val="24"/>
                <w:szCs w:val="24"/>
              </w:rPr>
              <w:t>‑</w:t>
            </w:r>
            <w:r w:rsidRPr="00043564">
              <w:rPr>
                <w:rFonts w:ascii="Arial" w:hAnsi="Arial" w:cs="Arial"/>
                <w:b/>
                <w:bCs/>
                <w:sz w:val="24"/>
                <w:szCs w:val="24"/>
              </w:rPr>
              <w:t xml:space="preserve">festivalen er </w:t>
            </w:r>
            <w:proofErr w:type="spellStart"/>
            <w:r w:rsidRPr="00043564">
              <w:rPr>
                <w:rFonts w:ascii="Arial" w:hAnsi="Arial" w:cs="Arial"/>
                <w:b/>
                <w:bCs/>
                <w:sz w:val="24"/>
                <w:szCs w:val="24"/>
              </w:rPr>
              <w:t>Kalash</w:t>
            </w:r>
            <w:proofErr w:type="spellEnd"/>
            <w:r w:rsidRPr="00043564">
              <w:rPr>
                <w:rFonts w:ascii="Cambria Math" w:hAnsi="Cambria Math" w:cs="Cambria Math"/>
                <w:b/>
                <w:bCs/>
                <w:sz w:val="24"/>
                <w:szCs w:val="24"/>
              </w:rPr>
              <w:t>‑</w:t>
            </w:r>
            <w:r w:rsidRPr="00043564">
              <w:rPr>
                <w:rFonts w:ascii="Arial" w:hAnsi="Arial" w:cs="Arial"/>
                <w:b/>
                <w:bCs/>
                <w:sz w:val="24"/>
                <w:szCs w:val="24"/>
              </w:rPr>
              <w:t>folkets ni dager lange høstfeiring, der landsbyene samles til sang, dans og rituelle ofringer for å takke gudene for årets avling og sikre fruktbarhet for det kommende året.</w:t>
            </w:r>
          </w:p>
        </w:tc>
      </w:tr>
    </w:tbl>
    <w:p w14:paraId="6D47287A" w14:textId="77777777" w:rsidR="009D0831" w:rsidRPr="006B67BB" w:rsidRDefault="009D0831" w:rsidP="006B67BB">
      <w:pPr>
        <w:rPr>
          <w:rFonts w:ascii="Arial" w:hAnsi="Arial" w:cs="Arial"/>
          <w:b/>
          <w:bCs/>
          <w:sz w:val="24"/>
          <w:szCs w:val="24"/>
        </w:rPr>
      </w:pPr>
    </w:p>
    <w:p w14:paraId="08159BA4" w14:textId="77777777" w:rsidR="00F64463" w:rsidRDefault="006B67BB" w:rsidP="006B67BB">
      <w:pPr>
        <w:rPr>
          <w:rFonts w:ascii="Arial" w:hAnsi="Arial" w:cs="Arial"/>
          <w:b/>
          <w:bCs/>
          <w:sz w:val="24"/>
          <w:szCs w:val="24"/>
        </w:rPr>
      </w:pPr>
      <w:r w:rsidRPr="006B67BB">
        <w:rPr>
          <w:rFonts w:ascii="Arial" w:hAnsi="Arial" w:cs="Arial"/>
          <w:b/>
          <w:bCs/>
          <w:sz w:val="24"/>
          <w:szCs w:val="24"/>
        </w:rPr>
        <w:t xml:space="preserve">Det sosiale livet er sterkt preget av fellesskap. Festivaler, sang, dans og felles måltider er viktige deler av hverdagen, og kvinner og menn deltar sammen i mange av aktivitetene – noe som skiller </w:t>
      </w:r>
      <w:proofErr w:type="spellStart"/>
      <w:r w:rsidRPr="006B67BB">
        <w:rPr>
          <w:rFonts w:ascii="Arial" w:hAnsi="Arial" w:cs="Arial"/>
          <w:b/>
          <w:bCs/>
          <w:sz w:val="24"/>
          <w:szCs w:val="24"/>
        </w:rPr>
        <w:t>Kalash</w:t>
      </w:r>
      <w:proofErr w:type="spellEnd"/>
      <w:r w:rsidRPr="006B67BB">
        <w:rPr>
          <w:rFonts w:ascii="Arial" w:hAnsi="Arial" w:cs="Arial"/>
          <w:b/>
          <w:bCs/>
          <w:sz w:val="24"/>
          <w:szCs w:val="24"/>
        </w:rPr>
        <w:t xml:space="preserve"> fra flere andre grupper i regionen. Kvinner har en synlig og aktiv rolle i samfunnet. De er lett gjenkjennelige på de lange, svarte kjolene som er rikt dekorert med fargerike broderier, perler og rekker av </w:t>
      </w:r>
      <w:proofErr w:type="spellStart"/>
      <w:r w:rsidRPr="006B67BB">
        <w:rPr>
          <w:rFonts w:ascii="Arial" w:hAnsi="Arial" w:cs="Arial"/>
          <w:b/>
          <w:bCs/>
          <w:sz w:val="24"/>
          <w:szCs w:val="24"/>
        </w:rPr>
        <w:t>cowrie</w:t>
      </w:r>
      <w:proofErr w:type="spellEnd"/>
      <w:r w:rsidRPr="006B67BB">
        <w:rPr>
          <w:rFonts w:ascii="Cambria Math" w:hAnsi="Cambria Math" w:cs="Cambria Math"/>
          <w:b/>
          <w:bCs/>
          <w:sz w:val="24"/>
          <w:szCs w:val="24"/>
        </w:rPr>
        <w:t>‑</w:t>
      </w:r>
      <w:r w:rsidRPr="006B67BB">
        <w:rPr>
          <w:rFonts w:ascii="Arial" w:hAnsi="Arial" w:cs="Arial"/>
          <w:b/>
          <w:bCs/>
          <w:sz w:val="24"/>
          <w:szCs w:val="24"/>
        </w:rPr>
        <w:t>skjell. Drakten fungerer både som hverdagsplagg og som et sterkt identitetsmerke som uttrykker tilhørighet og sosial status. Under festivaler og religiøse feiringer er kvinnene sentrale: de synger, danser og leder flere av de seremonielle handlingene som binder fellesskapet sammen.</w:t>
      </w:r>
    </w:p>
    <w:p w14:paraId="0793B420" w14:textId="0F429332" w:rsidR="006B67BB" w:rsidRDefault="006B67BB" w:rsidP="006B67BB">
      <w:pPr>
        <w:rPr>
          <w:rFonts w:ascii="Arial" w:hAnsi="Arial" w:cs="Arial"/>
          <w:b/>
          <w:bCs/>
          <w:sz w:val="24"/>
          <w:szCs w:val="24"/>
        </w:rPr>
      </w:pPr>
      <w:r w:rsidRPr="006B67BB">
        <w:rPr>
          <w:rFonts w:ascii="Arial" w:hAnsi="Arial" w:cs="Arial"/>
          <w:b/>
          <w:bCs/>
          <w:sz w:val="24"/>
          <w:szCs w:val="24"/>
        </w:rPr>
        <w:t xml:space="preserve">Samtidig lever de innenfor et religiøst system der rituell renhet er avgjørende. I </w:t>
      </w:r>
      <w:proofErr w:type="spellStart"/>
      <w:r w:rsidRPr="006B67BB">
        <w:rPr>
          <w:rFonts w:ascii="Arial" w:hAnsi="Arial" w:cs="Arial"/>
          <w:b/>
          <w:bCs/>
          <w:sz w:val="24"/>
          <w:szCs w:val="24"/>
        </w:rPr>
        <w:t>Kalash</w:t>
      </w:r>
      <w:proofErr w:type="spellEnd"/>
      <w:r w:rsidRPr="006B67BB">
        <w:rPr>
          <w:rFonts w:ascii="Cambria Math" w:hAnsi="Cambria Math" w:cs="Cambria Math"/>
          <w:b/>
          <w:bCs/>
          <w:sz w:val="24"/>
          <w:szCs w:val="24"/>
        </w:rPr>
        <w:t>‑</w:t>
      </w:r>
      <w:r w:rsidRPr="006B67BB">
        <w:rPr>
          <w:rFonts w:ascii="Arial" w:hAnsi="Arial" w:cs="Arial"/>
          <w:b/>
          <w:bCs/>
          <w:sz w:val="24"/>
          <w:szCs w:val="24"/>
        </w:rPr>
        <w:t xml:space="preserve">troen er verden delt inn i rene og urene soner, og denne inndelingen handler om å beskytte balansen mellom mennesker, naturen og gudene. Perioder som menstruasjon og fødsel regnes som faser med sterk og uforutsigbar livskraft, og derfor oppholder kvinner seg i egne bygg i disse periodene. Dette er ikke ment som sosial isolasjon, men som en måte å skjerme både kvinnene og landsbyen fra krefter som kan forstyrre den rituelle orden. Etterpå gjennomføres renselsesritualer som markerer at kvinnen igjen kan delta fullt i fellesskapet. Religionen er tett knyttet til naturen, og mange av </w:t>
      </w:r>
      <w:r w:rsidRPr="006B67BB">
        <w:rPr>
          <w:rFonts w:ascii="Arial" w:hAnsi="Arial" w:cs="Arial"/>
          <w:b/>
          <w:bCs/>
          <w:sz w:val="24"/>
          <w:szCs w:val="24"/>
        </w:rPr>
        <w:lastRenderedPageBreak/>
        <w:t>ritualene handler om å sikre fruktbarhet, beskytte landsbyen og opprettholde balansen mellom mennesker og de guddommelige kreftene som styrer naturen.</w:t>
      </w:r>
    </w:p>
    <w:p w14:paraId="20F560B4" w14:textId="77777777" w:rsidR="004F36CB" w:rsidRPr="005B42B3" w:rsidRDefault="004F36CB" w:rsidP="005B42B3">
      <w:pPr>
        <w:rPr>
          <w:rFonts w:ascii="Arial" w:hAnsi="Arial" w:cs="Arial"/>
          <w:b/>
          <w:bCs/>
          <w:sz w:val="24"/>
          <w:szCs w:val="24"/>
        </w:rPr>
      </w:pPr>
    </w:p>
    <w:p w14:paraId="08C770E2" w14:textId="7A346AC5" w:rsidR="005B42B3" w:rsidRPr="004F36CB" w:rsidRDefault="005B42B3" w:rsidP="005B42B3">
      <w:pPr>
        <w:rPr>
          <w:rFonts w:ascii="Arial" w:hAnsi="Arial" w:cs="Arial"/>
          <w:b/>
          <w:bCs/>
          <w:sz w:val="24"/>
          <w:szCs w:val="24"/>
          <w:u w:val="single"/>
        </w:rPr>
      </w:pPr>
      <w:r w:rsidRPr="004F36CB">
        <w:rPr>
          <w:rFonts w:ascii="Arial" w:hAnsi="Arial" w:cs="Arial"/>
          <w:b/>
          <w:bCs/>
          <w:sz w:val="24"/>
          <w:szCs w:val="24"/>
          <w:u w:val="single"/>
        </w:rPr>
        <w:t xml:space="preserve">Historiske </w:t>
      </w:r>
      <w:proofErr w:type="spellStart"/>
      <w:r w:rsidRPr="004F36CB">
        <w:rPr>
          <w:rFonts w:ascii="Arial" w:hAnsi="Arial" w:cs="Arial"/>
          <w:b/>
          <w:bCs/>
          <w:sz w:val="24"/>
          <w:szCs w:val="24"/>
          <w:u w:val="single"/>
        </w:rPr>
        <w:t>Kalash</w:t>
      </w:r>
      <w:proofErr w:type="spellEnd"/>
      <w:r w:rsidRPr="004F36CB">
        <w:rPr>
          <w:rFonts w:ascii="Arial" w:hAnsi="Arial" w:cs="Arial"/>
          <w:b/>
          <w:bCs/>
          <w:sz w:val="24"/>
          <w:szCs w:val="24"/>
          <w:u w:val="single"/>
        </w:rPr>
        <w:noBreakHyphen/>
        <w:t>områder</w:t>
      </w:r>
    </w:p>
    <w:p w14:paraId="4B279C00" w14:textId="386FE73C" w:rsidR="00A73766" w:rsidRPr="00A73766" w:rsidRDefault="00A73766" w:rsidP="00A73766">
      <w:pPr>
        <w:rPr>
          <w:rFonts w:ascii="Arial" w:hAnsi="Arial" w:cs="Arial"/>
          <w:b/>
          <w:bCs/>
          <w:sz w:val="24"/>
          <w:szCs w:val="24"/>
        </w:rPr>
      </w:pP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 xml:space="preserve">kulturen hadde tidligere et langt større geografisk utbredelsesområde enn i dag. De tre dalene som fortsatt er </w:t>
      </w:r>
      <w:proofErr w:type="spellStart"/>
      <w:r w:rsidRPr="00A73766">
        <w:rPr>
          <w:rFonts w:ascii="Arial" w:hAnsi="Arial" w:cs="Arial"/>
          <w:b/>
          <w:bCs/>
          <w:sz w:val="24"/>
          <w:szCs w:val="24"/>
        </w:rPr>
        <w:t>Kalash</w:t>
      </w:r>
      <w:proofErr w:type="spellEnd"/>
      <w:r w:rsidRPr="00A73766">
        <w:rPr>
          <w:rFonts w:ascii="Arial" w:hAnsi="Arial" w:cs="Arial"/>
          <w:b/>
          <w:bCs/>
          <w:sz w:val="24"/>
          <w:szCs w:val="24"/>
        </w:rPr>
        <w:t xml:space="preserve"> – </w:t>
      </w:r>
      <w:proofErr w:type="spellStart"/>
      <w:r w:rsidRPr="00A73766">
        <w:rPr>
          <w:rFonts w:ascii="Arial" w:hAnsi="Arial" w:cs="Arial"/>
          <w:b/>
          <w:bCs/>
          <w:sz w:val="24"/>
          <w:szCs w:val="24"/>
        </w:rPr>
        <w:t>Bumburet</w:t>
      </w:r>
      <w:proofErr w:type="spellEnd"/>
      <w:r w:rsidRPr="00A73766">
        <w:rPr>
          <w:rFonts w:ascii="Arial" w:hAnsi="Arial" w:cs="Arial"/>
          <w:b/>
          <w:bCs/>
          <w:sz w:val="24"/>
          <w:szCs w:val="24"/>
        </w:rPr>
        <w:t xml:space="preserve">, </w:t>
      </w:r>
      <w:proofErr w:type="spellStart"/>
      <w:r w:rsidRPr="00A73766">
        <w:rPr>
          <w:rFonts w:ascii="Arial" w:hAnsi="Arial" w:cs="Arial"/>
          <w:b/>
          <w:bCs/>
          <w:sz w:val="24"/>
          <w:szCs w:val="24"/>
        </w:rPr>
        <w:t>Rumbur</w:t>
      </w:r>
      <w:proofErr w:type="spellEnd"/>
      <w:r w:rsidRPr="00A73766">
        <w:rPr>
          <w:rFonts w:ascii="Arial" w:hAnsi="Arial" w:cs="Arial"/>
          <w:b/>
          <w:bCs/>
          <w:sz w:val="24"/>
          <w:szCs w:val="24"/>
        </w:rPr>
        <w:t xml:space="preserve"> og </w:t>
      </w:r>
      <w:proofErr w:type="spellStart"/>
      <w:r w:rsidRPr="00A73766">
        <w:rPr>
          <w:rFonts w:ascii="Arial" w:hAnsi="Arial" w:cs="Arial"/>
          <w:b/>
          <w:bCs/>
          <w:sz w:val="24"/>
          <w:szCs w:val="24"/>
        </w:rPr>
        <w:t>Birir</w:t>
      </w:r>
      <w:proofErr w:type="spellEnd"/>
      <w:r w:rsidRPr="00A73766">
        <w:rPr>
          <w:rFonts w:ascii="Arial" w:hAnsi="Arial" w:cs="Arial"/>
          <w:b/>
          <w:bCs/>
          <w:sz w:val="24"/>
          <w:szCs w:val="24"/>
        </w:rPr>
        <w:t xml:space="preserve"> – representerer bare restene av et historisk sammenhengende kulturområde som strakte seg over store deler av det sørlige </w:t>
      </w:r>
      <w:proofErr w:type="spellStart"/>
      <w:r w:rsidRPr="00A73766">
        <w:rPr>
          <w:rFonts w:ascii="Arial" w:hAnsi="Arial" w:cs="Arial"/>
          <w:b/>
          <w:bCs/>
          <w:sz w:val="24"/>
          <w:szCs w:val="24"/>
        </w:rPr>
        <w:t>Chitral</w:t>
      </w:r>
      <w:proofErr w:type="spellEnd"/>
      <w:r w:rsidRPr="00A73766">
        <w:rPr>
          <w:rFonts w:ascii="Arial" w:hAnsi="Arial" w:cs="Arial"/>
          <w:b/>
          <w:bCs/>
          <w:sz w:val="24"/>
          <w:szCs w:val="24"/>
        </w:rPr>
        <w:t xml:space="preserve">. Ifølge både muntlige tradisjoner og tidlige etnografiske beskrivelser bodde </w:t>
      </w: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 xml:space="preserve">folk også i dalene </w:t>
      </w:r>
      <w:proofErr w:type="spellStart"/>
      <w:r w:rsidRPr="00A73766">
        <w:rPr>
          <w:rFonts w:ascii="Arial" w:hAnsi="Arial" w:cs="Arial"/>
          <w:b/>
          <w:bCs/>
          <w:sz w:val="24"/>
          <w:szCs w:val="24"/>
        </w:rPr>
        <w:t>Jinjeret</w:t>
      </w:r>
      <w:proofErr w:type="spellEnd"/>
      <w:r w:rsidRPr="00A73766">
        <w:rPr>
          <w:rFonts w:ascii="Arial" w:hAnsi="Arial" w:cs="Arial"/>
          <w:b/>
          <w:bCs/>
          <w:sz w:val="24"/>
          <w:szCs w:val="24"/>
        </w:rPr>
        <w:t xml:space="preserve"> </w:t>
      </w:r>
      <w:proofErr w:type="spellStart"/>
      <w:r w:rsidRPr="00A73766">
        <w:rPr>
          <w:rFonts w:ascii="Arial" w:hAnsi="Arial" w:cs="Arial"/>
          <w:b/>
          <w:bCs/>
          <w:sz w:val="24"/>
          <w:szCs w:val="24"/>
        </w:rPr>
        <w:t>Kuh</w:t>
      </w:r>
      <w:proofErr w:type="spellEnd"/>
      <w:r w:rsidRPr="00A73766">
        <w:rPr>
          <w:rFonts w:ascii="Arial" w:hAnsi="Arial" w:cs="Arial"/>
          <w:b/>
          <w:bCs/>
          <w:sz w:val="24"/>
          <w:szCs w:val="24"/>
        </w:rPr>
        <w:t xml:space="preserve">, </w:t>
      </w:r>
      <w:proofErr w:type="spellStart"/>
      <w:r w:rsidRPr="00A73766">
        <w:rPr>
          <w:rFonts w:ascii="Arial" w:hAnsi="Arial" w:cs="Arial"/>
          <w:b/>
          <w:bCs/>
          <w:sz w:val="24"/>
          <w:szCs w:val="24"/>
        </w:rPr>
        <w:t>Urtsun</w:t>
      </w:r>
      <w:proofErr w:type="spellEnd"/>
      <w:r w:rsidRPr="00A73766">
        <w:rPr>
          <w:rFonts w:ascii="Arial" w:hAnsi="Arial" w:cs="Arial"/>
          <w:b/>
          <w:bCs/>
          <w:sz w:val="24"/>
          <w:szCs w:val="24"/>
        </w:rPr>
        <w:t xml:space="preserve">, </w:t>
      </w:r>
      <w:proofErr w:type="spellStart"/>
      <w:r w:rsidRPr="00A73766">
        <w:rPr>
          <w:rFonts w:ascii="Arial" w:hAnsi="Arial" w:cs="Arial"/>
          <w:b/>
          <w:bCs/>
          <w:sz w:val="24"/>
          <w:szCs w:val="24"/>
        </w:rPr>
        <w:t>Suwir</w:t>
      </w:r>
      <w:proofErr w:type="spellEnd"/>
      <w:r w:rsidRPr="00A73766">
        <w:rPr>
          <w:rFonts w:ascii="Arial" w:hAnsi="Arial" w:cs="Arial"/>
          <w:b/>
          <w:bCs/>
          <w:sz w:val="24"/>
          <w:szCs w:val="24"/>
        </w:rPr>
        <w:t xml:space="preserve">, Kalkatak og </w:t>
      </w:r>
      <w:proofErr w:type="spellStart"/>
      <w:r w:rsidRPr="00A73766">
        <w:rPr>
          <w:rFonts w:ascii="Arial" w:hAnsi="Arial" w:cs="Arial"/>
          <w:b/>
          <w:bCs/>
          <w:sz w:val="24"/>
          <w:szCs w:val="24"/>
        </w:rPr>
        <w:t>Damel</w:t>
      </w:r>
      <w:proofErr w:type="spellEnd"/>
      <w:r w:rsidRPr="00A73766">
        <w:rPr>
          <w:rFonts w:ascii="Arial" w:hAnsi="Arial" w:cs="Arial"/>
          <w:b/>
          <w:bCs/>
          <w:sz w:val="24"/>
          <w:szCs w:val="24"/>
        </w:rPr>
        <w:t>. Disse områdene lå som en kjede av fjellbygder langs elver og høye pass, og var knyttet sammen gjennom handel, giftermål, felles ritualer og sesongbasert flytting mellom sommerbeiter.</w:t>
      </w:r>
    </w:p>
    <w:p w14:paraId="7A3107D6" w14:textId="7BF1EAD7" w:rsidR="00A73766" w:rsidRPr="00A73766" w:rsidRDefault="00A73766" w:rsidP="00A73766">
      <w:pPr>
        <w:rPr>
          <w:rFonts w:ascii="Arial" w:hAnsi="Arial" w:cs="Arial"/>
          <w:b/>
          <w:bCs/>
          <w:sz w:val="24"/>
          <w:szCs w:val="24"/>
        </w:rPr>
      </w:pPr>
      <w:r w:rsidRPr="00A73766">
        <w:rPr>
          <w:rFonts w:ascii="Arial" w:hAnsi="Arial" w:cs="Arial"/>
          <w:b/>
          <w:bCs/>
          <w:sz w:val="24"/>
          <w:szCs w:val="24"/>
        </w:rPr>
        <w:t xml:space="preserve">I løpet av de siste 300–500 årene ble disse dalene gradvis islamisert. Prosessen skjedde ikke gjennom én enkelt hendelse, men gjennom en kombinasjon av faktorer: økt kontakt med nabogrupper, politisk press fra lokale høvdinger, økonomisk avhengighet og perioder med konflikt. Etter hvert som islam ble dominerende i regionen, ble </w:t>
      </w: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befolkningen i de ytre dalene enten assimilert eller flyttet inn i de mer isolerte fjellområdene der kulturen deres kunne overleve.</w:t>
      </w:r>
    </w:p>
    <w:p w14:paraId="4DAB813C" w14:textId="77777777" w:rsidR="00A73766" w:rsidRDefault="00A73766" w:rsidP="00A73766">
      <w:pPr>
        <w:rPr>
          <w:rFonts w:ascii="Arial" w:hAnsi="Arial" w:cs="Arial"/>
          <w:b/>
          <w:bCs/>
          <w:sz w:val="24"/>
          <w:szCs w:val="24"/>
        </w:rPr>
      </w:pPr>
      <w:r w:rsidRPr="00A73766">
        <w:rPr>
          <w:rFonts w:ascii="Arial" w:hAnsi="Arial" w:cs="Arial"/>
          <w:b/>
          <w:bCs/>
          <w:sz w:val="24"/>
          <w:szCs w:val="24"/>
        </w:rPr>
        <w:t xml:space="preserve">Resultatet er at </w:t>
      </w: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 xml:space="preserve">kulturen i dag kun finnes i de tre mest utilgjengelige dalene, der bratte fjellsider, vanskelige pass og begrenset kontakt med omverdenen har fungert som en kulturell buffer. Mange forskere mener at nettopp denne isolasjonen forklarer hvorfor </w:t>
      </w: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 xml:space="preserve">folket har bevart både språk, religion og tradisjoner som ellers ville gått tapt. De tidligere </w:t>
      </w: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 xml:space="preserve">dalene er i dag helt islamisert, men spor etter den gamle kulturen finnes fortsatt i form av stedsnavn, gamle gravplasser, utskårne trefigurer og lokale fortellinger som minner om en tid da </w:t>
      </w:r>
      <w:proofErr w:type="spellStart"/>
      <w:r w:rsidRPr="00A73766">
        <w:rPr>
          <w:rFonts w:ascii="Arial" w:hAnsi="Arial" w:cs="Arial"/>
          <w:b/>
          <w:bCs/>
          <w:sz w:val="24"/>
          <w:szCs w:val="24"/>
        </w:rPr>
        <w:t>Kalash</w:t>
      </w:r>
      <w:proofErr w:type="spellEnd"/>
      <w:r w:rsidRPr="00A73766">
        <w:rPr>
          <w:rFonts w:ascii="Cambria Math" w:hAnsi="Cambria Math" w:cs="Cambria Math"/>
          <w:b/>
          <w:bCs/>
          <w:sz w:val="24"/>
          <w:szCs w:val="24"/>
        </w:rPr>
        <w:t>‑</w:t>
      </w:r>
      <w:r w:rsidRPr="00A73766">
        <w:rPr>
          <w:rFonts w:ascii="Arial" w:hAnsi="Arial" w:cs="Arial"/>
          <w:b/>
          <w:bCs/>
          <w:sz w:val="24"/>
          <w:szCs w:val="24"/>
        </w:rPr>
        <w:t>kulturen var langt mer utbredt enn i dag.</w:t>
      </w:r>
    </w:p>
    <w:p w14:paraId="686009CD" w14:textId="77777777" w:rsidR="00423C5A" w:rsidRPr="005B42B3" w:rsidRDefault="00423C5A" w:rsidP="005B42B3">
      <w:pPr>
        <w:rPr>
          <w:rFonts w:ascii="Arial" w:hAnsi="Arial" w:cs="Arial"/>
          <w:b/>
          <w:bCs/>
          <w:sz w:val="24"/>
          <w:szCs w:val="24"/>
        </w:rPr>
      </w:pPr>
    </w:p>
    <w:p w14:paraId="01B6057E" w14:textId="77777777" w:rsidR="005B42B3" w:rsidRDefault="005B42B3" w:rsidP="00BF1B59">
      <w:pPr>
        <w:rPr>
          <w:rFonts w:ascii="Arial" w:hAnsi="Arial" w:cs="Arial"/>
          <w:b/>
          <w:sz w:val="24"/>
          <w:szCs w:val="24"/>
        </w:rPr>
      </w:pPr>
    </w:p>
    <w:p w14:paraId="5929022F" w14:textId="5E58E07A" w:rsidR="00D2415C" w:rsidRDefault="00FD0E5E" w:rsidP="00BF1B59">
      <w:pPr>
        <w:rPr>
          <w:rFonts w:ascii="Arial" w:hAnsi="Arial" w:cs="Arial"/>
          <w:b/>
          <w:sz w:val="24"/>
          <w:szCs w:val="24"/>
          <w:u w:val="single"/>
        </w:rPr>
      </w:pPr>
      <w:r w:rsidRPr="003F0494">
        <w:rPr>
          <w:rFonts w:ascii="Arial" w:hAnsi="Arial" w:cs="Arial"/>
          <w:b/>
          <w:sz w:val="24"/>
          <w:szCs w:val="24"/>
          <w:u w:val="single"/>
        </w:rPr>
        <w:t>Kilder</w:t>
      </w:r>
      <w:r w:rsidR="003F0494" w:rsidRPr="003F0494">
        <w:rPr>
          <w:rFonts w:ascii="Arial" w:hAnsi="Arial" w:cs="Arial"/>
          <w:b/>
          <w:sz w:val="24"/>
          <w:szCs w:val="24"/>
          <w:u w:val="single"/>
        </w:rPr>
        <w:t>:</w:t>
      </w:r>
    </w:p>
    <w:p w14:paraId="69384980"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eastAsia="nb-NO"/>
        </w:rPr>
        <w:t xml:space="preserve">Ayub, Q., </w:t>
      </w:r>
      <w:proofErr w:type="spellStart"/>
      <w:r w:rsidRPr="003829EB">
        <w:rPr>
          <w:rFonts w:ascii="Arial" w:hAnsi="Arial" w:cs="Arial"/>
          <w:b/>
          <w:bCs/>
          <w:sz w:val="20"/>
          <w:szCs w:val="20"/>
          <w:lang w:eastAsia="nb-NO"/>
        </w:rPr>
        <w:t>Mezzavilla</w:t>
      </w:r>
      <w:proofErr w:type="spellEnd"/>
      <w:r w:rsidRPr="003829EB">
        <w:rPr>
          <w:rFonts w:ascii="Arial" w:hAnsi="Arial" w:cs="Arial"/>
          <w:b/>
          <w:bCs/>
          <w:sz w:val="20"/>
          <w:szCs w:val="20"/>
          <w:lang w:eastAsia="nb-NO"/>
        </w:rPr>
        <w:t xml:space="preserve">, M., Pagani, L., </w:t>
      </w:r>
      <w:proofErr w:type="spellStart"/>
      <w:r w:rsidRPr="003829EB">
        <w:rPr>
          <w:rFonts w:ascii="Arial" w:hAnsi="Arial" w:cs="Arial"/>
          <w:b/>
          <w:bCs/>
          <w:sz w:val="20"/>
          <w:szCs w:val="20"/>
          <w:lang w:eastAsia="nb-NO"/>
        </w:rPr>
        <w:t>Haber</w:t>
      </w:r>
      <w:proofErr w:type="spellEnd"/>
      <w:r w:rsidRPr="003829EB">
        <w:rPr>
          <w:rFonts w:ascii="Arial" w:hAnsi="Arial" w:cs="Arial"/>
          <w:b/>
          <w:bCs/>
          <w:sz w:val="20"/>
          <w:szCs w:val="20"/>
          <w:lang w:eastAsia="nb-NO"/>
        </w:rPr>
        <w:t xml:space="preserve">, M., </w:t>
      </w:r>
      <w:proofErr w:type="spellStart"/>
      <w:r w:rsidRPr="003829EB">
        <w:rPr>
          <w:rFonts w:ascii="Arial" w:hAnsi="Arial" w:cs="Arial"/>
          <w:b/>
          <w:bCs/>
          <w:sz w:val="20"/>
          <w:szCs w:val="20"/>
          <w:lang w:eastAsia="nb-NO"/>
        </w:rPr>
        <w:t>Mohyuddin</w:t>
      </w:r>
      <w:proofErr w:type="spellEnd"/>
      <w:r w:rsidRPr="003829EB">
        <w:rPr>
          <w:rFonts w:ascii="Arial" w:hAnsi="Arial" w:cs="Arial"/>
          <w:b/>
          <w:bCs/>
          <w:sz w:val="20"/>
          <w:szCs w:val="20"/>
          <w:lang w:eastAsia="nb-NO"/>
        </w:rPr>
        <w:t xml:space="preserve">, A., </w:t>
      </w:r>
      <w:proofErr w:type="spellStart"/>
      <w:r w:rsidRPr="003829EB">
        <w:rPr>
          <w:rFonts w:ascii="Arial" w:hAnsi="Arial" w:cs="Arial"/>
          <w:b/>
          <w:bCs/>
          <w:sz w:val="20"/>
          <w:szCs w:val="20"/>
          <w:lang w:eastAsia="nb-NO"/>
        </w:rPr>
        <w:t>Khaliq</w:t>
      </w:r>
      <w:proofErr w:type="spellEnd"/>
      <w:r w:rsidRPr="003829EB">
        <w:rPr>
          <w:rFonts w:ascii="Arial" w:hAnsi="Arial" w:cs="Arial"/>
          <w:b/>
          <w:bCs/>
          <w:sz w:val="20"/>
          <w:szCs w:val="20"/>
          <w:lang w:eastAsia="nb-NO"/>
        </w:rPr>
        <w:t>, S., &amp; Tyler</w:t>
      </w:r>
      <w:r w:rsidRPr="003829EB">
        <w:rPr>
          <w:rFonts w:ascii="Arial" w:hAnsi="Arial" w:cs="Arial"/>
          <w:b/>
          <w:bCs/>
          <w:sz w:val="20"/>
          <w:szCs w:val="20"/>
          <w:lang w:eastAsia="nb-NO"/>
        </w:rPr>
        <w:noBreakHyphen/>
        <w:t xml:space="preserve">Smith, C. (2015). </w:t>
      </w:r>
      <w:r w:rsidRPr="003829EB">
        <w:rPr>
          <w:rFonts w:ascii="Arial" w:hAnsi="Arial" w:cs="Arial"/>
          <w:b/>
          <w:bCs/>
          <w:sz w:val="20"/>
          <w:szCs w:val="20"/>
          <w:lang w:val="en-GB" w:eastAsia="nb-NO"/>
        </w:rPr>
        <w:t xml:space="preserve">The Kalash genetic isolate: </w:t>
      </w:r>
      <w:proofErr w:type="gramStart"/>
      <w:r w:rsidRPr="003829EB">
        <w:rPr>
          <w:rFonts w:ascii="Arial" w:hAnsi="Arial" w:cs="Arial"/>
          <w:b/>
          <w:bCs/>
          <w:sz w:val="20"/>
          <w:szCs w:val="20"/>
          <w:lang w:val="en-GB" w:eastAsia="nb-NO"/>
        </w:rPr>
        <w:t>Ancient</w:t>
      </w:r>
      <w:proofErr w:type="gramEnd"/>
      <w:r w:rsidRPr="003829EB">
        <w:rPr>
          <w:rFonts w:ascii="Arial" w:hAnsi="Arial" w:cs="Arial"/>
          <w:b/>
          <w:bCs/>
          <w:sz w:val="20"/>
          <w:szCs w:val="20"/>
          <w:lang w:val="en-GB" w:eastAsia="nb-NO"/>
        </w:rPr>
        <w:t xml:space="preserve"> divergence, drift, and selection. Nature Scientific Reports, 5, 8372. https://doi.org/10.1038/srep08372</w:t>
      </w:r>
    </w:p>
    <w:p w14:paraId="2F689462" w14:textId="77777777" w:rsidR="003829EB" w:rsidRPr="003829EB" w:rsidRDefault="003829EB" w:rsidP="003829EB">
      <w:pPr>
        <w:pStyle w:val="Listeavsnitt"/>
        <w:numPr>
          <w:ilvl w:val="0"/>
          <w:numId w:val="15"/>
        </w:numPr>
        <w:rPr>
          <w:rFonts w:ascii="Arial" w:hAnsi="Arial" w:cs="Arial"/>
          <w:b/>
          <w:bCs/>
          <w:sz w:val="20"/>
          <w:szCs w:val="20"/>
          <w:lang w:val="en-GB" w:eastAsia="nb-NO"/>
        </w:rPr>
      </w:pPr>
      <w:proofErr w:type="spellStart"/>
      <w:r w:rsidRPr="003829EB">
        <w:rPr>
          <w:rFonts w:ascii="Arial" w:hAnsi="Arial" w:cs="Arial"/>
          <w:b/>
          <w:bCs/>
          <w:sz w:val="20"/>
          <w:szCs w:val="20"/>
          <w:lang w:eastAsia="nb-NO"/>
        </w:rPr>
        <w:t>Haber</w:t>
      </w:r>
      <w:proofErr w:type="spellEnd"/>
      <w:r w:rsidRPr="003829EB">
        <w:rPr>
          <w:rFonts w:ascii="Arial" w:hAnsi="Arial" w:cs="Arial"/>
          <w:b/>
          <w:bCs/>
          <w:sz w:val="20"/>
          <w:szCs w:val="20"/>
          <w:lang w:eastAsia="nb-NO"/>
        </w:rPr>
        <w:t xml:space="preserve">, M., </w:t>
      </w:r>
      <w:proofErr w:type="spellStart"/>
      <w:r w:rsidRPr="003829EB">
        <w:rPr>
          <w:rFonts w:ascii="Arial" w:hAnsi="Arial" w:cs="Arial"/>
          <w:b/>
          <w:bCs/>
          <w:sz w:val="20"/>
          <w:szCs w:val="20"/>
          <w:lang w:eastAsia="nb-NO"/>
        </w:rPr>
        <w:t>Mezzavilla</w:t>
      </w:r>
      <w:proofErr w:type="spellEnd"/>
      <w:r w:rsidRPr="003829EB">
        <w:rPr>
          <w:rFonts w:ascii="Arial" w:hAnsi="Arial" w:cs="Arial"/>
          <w:b/>
          <w:bCs/>
          <w:sz w:val="20"/>
          <w:szCs w:val="20"/>
          <w:lang w:eastAsia="nb-NO"/>
        </w:rPr>
        <w:t>, M., Xue, Y., &amp; Tyler</w:t>
      </w:r>
      <w:r w:rsidRPr="003829EB">
        <w:rPr>
          <w:rFonts w:ascii="Arial" w:hAnsi="Arial" w:cs="Arial"/>
          <w:b/>
          <w:bCs/>
          <w:sz w:val="20"/>
          <w:szCs w:val="20"/>
          <w:lang w:eastAsia="nb-NO"/>
        </w:rPr>
        <w:noBreakHyphen/>
        <w:t xml:space="preserve">Smith, C. (2016). </w:t>
      </w:r>
      <w:r w:rsidRPr="003829EB">
        <w:rPr>
          <w:rFonts w:ascii="Arial" w:hAnsi="Arial" w:cs="Arial"/>
          <w:b/>
          <w:bCs/>
          <w:sz w:val="20"/>
          <w:szCs w:val="20"/>
          <w:lang w:val="en-GB" w:eastAsia="nb-NO"/>
        </w:rPr>
        <w:t>Ancient DNA and the rewriting of human history: The Kalash case. Nature Communications, 7, 11483. https://doi.org/10.1038/ncomms11483 (doi.org in Bing)</w:t>
      </w:r>
    </w:p>
    <w:p w14:paraId="5A11481F" w14:textId="77777777" w:rsidR="003829EB" w:rsidRPr="003829EB" w:rsidRDefault="003829EB" w:rsidP="003829EB">
      <w:pPr>
        <w:pStyle w:val="Listeavsnitt"/>
        <w:numPr>
          <w:ilvl w:val="0"/>
          <w:numId w:val="15"/>
        </w:numPr>
        <w:rPr>
          <w:rFonts w:ascii="Arial" w:hAnsi="Arial" w:cs="Arial"/>
          <w:b/>
          <w:bCs/>
          <w:sz w:val="20"/>
          <w:szCs w:val="20"/>
          <w:lang w:eastAsia="nb-NO"/>
        </w:rPr>
      </w:pPr>
      <w:proofErr w:type="spellStart"/>
      <w:r w:rsidRPr="003829EB">
        <w:rPr>
          <w:rFonts w:ascii="Arial" w:hAnsi="Arial" w:cs="Arial"/>
          <w:b/>
          <w:bCs/>
          <w:sz w:val="20"/>
          <w:szCs w:val="20"/>
          <w:lang w:val="en-GB" w:eastAsia="nb-NO"/>
        </w:rPr>
        <w:lastRenderedPageBreak/>
        <w:t>Metspalu</w:t>
      </w:r>
      <w:proofErr w:type="spellEnd"/>
      <w:r w:rsidRPr="003829EB">
        <w:rPr>
          <w:rFonts w:ascii="Arial" w:hAnsi="Arial" w:cs="Arial"/>
          <w:b/>
          <w:bCs/>
          <w:sz w:val="20"/>
          <w:szCs w:val="20"/>
          <w:lang w:val="en-GB" w:eastAsia="nb-NO"/>
        </w:rPr>
        <w:t>, M., et al. (2011). Shared and unique components of human population structure and genome</w:t>
      </w:r>
      <w:r w:rsidRPr="003829EB">
        <w:rPr>
          <w:rFonts w:ascii="Arial" w:hAnsi="Arial" w:cs="Arial"/>
          <w:b/>
          <w:bCs/>
          <w:sz w:val="20"/>
          <w:szCs w:val="20"/>
          <w:lang w:val="en-GB" w:eastAsia="nb-NO"/>
        </w:rPr>
        <w:noBreakHyphen/>
        <w:t xml:space="preserve">wide signals of positive selection in South Asia. </w:t>
      </w:r>
      <w:r w:rsidRPr="003829EB">
        <w:rPr>
          <w:rFonts w:ascii="Arial" w:hAnsi="Arial" w:cs="Arial"/>
          <w:b/>
          <w:bCs/>
          <w:sz w:val="20"/>
          <w:szCs w:val="20"/>
          <w:lang w:eastAsia="nb-NO"/>
        </w:rPr>
        <w:t xml:space="preserve">American Journal </w:t>
      </w:r>
      <w:proofErr w:type="spellStart"/>
      <w:r w:rsidRPr="003829EB">
        <w:rPr>
          <w:rFonts w:ascii="Arial" w:hAnsi="Arial" w:cs="Arial"/>
          <w:b/>
          <w:bCs/>
          <w:sz w:val="20"/>
          <w:szCs w:val="20"/>
          <w:lang w:eastAsia="nb-NO"/>
        </w:rPr>
        <w:t>of</w:t>
      </w:r>
      <w:proofErr w:type="spellEnd"/>
      <w:r w:rsidRPr="003829EB">
        <w:rPr>
          <w:rFonts w:ascii="Arial" w:hAnsi="Arial" w:cs="Arial"/>
          <w:b/>
          <w:bCs/>
          <w:sz w:val="20"/>
          <w:szCs w:val="20"/>
          <w:lang w:eastAsia="nb-NO"/>
        </w:rPr>
        <w:t xml:space="preserve"> Human Genetics, 89(6), 731–744.</w:t>
      </w:r>
    </w:p>
    <w:p w14:paraId="3A5E695C" w14:textId="77777777" w:rsidR="003829EB" w:rsidRPr="003829EB" w:rsidRDefault="003829EB" w:rsidP="003829EB">
      <w:pPr>
        <w:pStyle w:val="Listeavsnitt"/>
        <w:numPr>
          <w:ilvl w:val="0"/>
          <w:numId w:val="15"/>
        </w:numPr>
        <w:rPr>
          <w:rFonts w:ascii="Arial" w:hAnsi="Arial" w:cs="Arial"/>
          <w:b/>
          <w:bCs/>
          <w:sz w:val="20"/>
          <w:szCs w:val="20"/>
          <w:lang w:val="en-GB" w:eastAsia="nb-NO"/>
        </w:rPr>
      </w:pPr>
      <w:proofErr w:type="spellStart"/>
      <w:r w:rsidRPr="003829EB">
        <w:rPr>
          <w:rFonts w:ascii="Arial" w:hAnsi="Arial" w:cs="Arial"/>
          <w:b/>
          <w:bCs/>
          <w:sz w:val="20"/>
          <w:szCs w:val="20"/>
          <w:lang w:eastAsia="nb-NO"/>
        </w:rPr>
        <w:t>Fortson</w:t>
      </w:r>
      <w:proofErr w:type="spellEnd"/>
      <w:r w:rsidRPr="003829EB">
        <w:rPr>
          <w:rFonts w:ascii="Arial" w:hAnsi="Arial" w:cs="Arial"/>
          <w:b/>
          <w:bCs/>
          <w:sz w:val="20"/>
          <w:szCs w:val="20"/>
          <w:lang w:eastAsia="nb-NO"/>
        </w:rPr>
        <w:t xml:space="preserve">, B. W. (2010). </w:t>
      </w:r>
      <w:r w:rsidRPr="003829EB">
        <w:rPr>
          <w:rFonts w:ascii="Arial" w:hAnsi="Arial" w:cs="Arial"/>
          <w:b/>
          <w:bCs/>
          <w:sz w:val="20"/>
          <w:szCs w:val="20"/>
          <w:lang w:val="en-GB" w:eastAsia="nb-NO"/>
        </w:rPr>
        <w:t>Indo</w:t>
      </w:r>
      <w:r w:rsidRPr="003829EB">
        <w:rPr>
          <w:rFonts w:ascii="Arial" w:hAnsi="Arial" w:cs="Arial"/>
          <w:b/>
          <w:bCs/>
          <w:sz w:val="20"/>
          <w:szCs w:val="20"/>
          <w:lang w:val="en-GB" w:eastAsia="nb-NO"/>
        </w:rPr>
        <w:noBreakHyphen/>
        <w:t>European language and culture: An introduction (2nd ed.). Wiley</w:t>
      </w:r>
      <w:r w:rsidRPr="003829EB">
        <w:rPr>
          <w:rFonts w:ascii="Arial" w:hAnsi="Arial" w:cs="Arial"/>
          <w:b/>
          <w:bCs/>
          <w:sz w:val="20"/>
          <w:szCs w:val="20"/>
          <w:lang w:val="en-GB" w:eastAsia="nb-NO"/>
        </w:rPr>
        <w:noBreakHyphen/>
        <w:t>Blackwell.</w:t>
      </w:r>
    </w:p>
    <w:p w14:paraId="52FCC869"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Mallory, J. P., &amp; Adams, D. Q. (2006). The Oxford introduction to Proto</w:t>
      </w:r>
      <w:r w:rsidRPr="003829EB">
        <w:rPr>
          <w:rFonts w:ascii="Arial" w:hAnsi="Arial" w:cs="Arial"/>
          <w:b/>
          <w:bCs/>
          <w:sz w:val="20"/>
          <w:szCs w:val="20"/>
          <w:lang w:val="en-GB" w:eastAsia="nb-NO"/>
        </w:rPr>
        <w:noBreakHyphen/>
        <w:t>Indo</w:t>
      </w:r>
      <w:r w:rsidRPr="003829EB">
        <w:rPr>
          <w:rFonts w:ascii="Arial" w:hAnsi="Arial" w:cs="Arial"/>
          <w:b/>
          <w:bCs/>
          <w:sz w:val="20"/>
          <w:szCs w:val="20"/>
          <w:lang w:val="en-GB" w:eastAsia="nb-NO"/>
        </w:rPr>
        <w:noBreakHyphen/>
        <w:t>European and the Proto</w:t>
      </w:r>
      <w:r w:rsidRPr="003829EB">
        <w:rPr>
          <w:rFonts w:ascii="Arial" w:hAnsi="Arial" w:cs="Arial"/>
          <w:b/>
          <w:bCs/>
          <w:sz w:val="20"/>
          <w:szCs w:val="20"/>
          <w:lang w:val="en-GB" w:eastAsia="nb-NO"/>
        </w:rPr>
        <w:noBreakHyphen/>
        <w:t>Indo</w:t>
      </w:r>
      <w:r w:rsidRPr="003829EB">
        <w:rPr>
          <w:rFonts w:ascii="Arial" w:hAnsi="Arial" w:cs="Arial"/>
          <w:b/>
          <w:bCs/>
          <w:sz w:val="20"/>
          <w:szCs w:val="20"/>
          <w:lang w:val="en-GB" w:eastAsia="nb-NO"/>
        </w:rPr>
        <w:noBreakHyphen/>
        <w:t>European world. Oxford University Press.</w:t>
      </w:r>
    </w:p>
    <w:p w14:paraId="46A143C1"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Parkin, R. (1987). The Kalasha of the Hindu Kush: A study of language and culture. Anthropos, 82(1/3), 17–34.</w:t>
      </w:r>
    </w:p>
    <w:p w14:paraId="2B631D51" w14:textId="77777777" w:rsidR="003829EB" w:rsidRPr="003829EB" w:rsidRDefault="003829EB" w:rsidP="003829EB">
      <w:pPr>
        <w:pStyle w:val="Listeavsnitt"/>
        <w:numPr>
          <w:ilvl w:val="0"/>
          <w:numId w:val="15"/>
        </w:numPr>
        <w:rPr>
          <w:rFonts w:ascii="Arial" w:hAnsi="Arial" w:cs="Arial"/>
          <w:b/>
          <w:bCs/>
          <w:sz w:val="20"/>
          <w:szCs w:val="20"/>
          <w:lang w:eastAsia="nb-NO"/>
        </w:rPr>
      </w:pPr>
      <w:proofErr w:type="spellStart"/>
      <w:r w:rsidRPr="003829EB">
        <w:rPr>
          <w:rFonts w:ascii="Arial" w:hAnsi="Arial" w:cs="Arial"/>
          <w:b/>
          <w:bCs/>
          <w:sz w:val="20"/>
          <w:szCs w:val="20"/>
          <w:lang w:val="en-GB" w:eastAsia="nb-NO"/>
        </w:rPr>
        <w:t>Jettmar</w:t>
      </w:r>
      <w:proofErr w:type="spellEnd"/>
      <w:r w:rsidRPr="003829EB">
        <w:rPr>
          <w:rFonts w:ascii="Arial" w:hAnsi="Arial" w:cs="Arial"/>
          <w:b/>
          <w:bCs/>
          <w:sz w:val="20"/>
          <w:szCs w:val="20"/>
          <w:lang w:val="en-GB" w:eastAsia="nb-NO"/>
        </w:rPr>
        <w:t xml:space="preserve">, K. (1986). The Religions of the Hindukush (Vol. 1–3). </w:t>
      </w:r>
      <w:proofErr w:type="spellStart"/>
      <w:r w:rsidRPr="003829EB">
        <w:rPr>
          <w:rFonts w:ascii="Arial" w:hAnsi="Arial" w:cs="Arial"/>
          <w:b/>
          <w:bCs/>
          <w:sz w:val="20"/>
          <w:szCs w:val="20"/>
          <w:lang w:eastAsia="nb-NO"/>
        </w:rPr>
        <w:t>Brill</w:t>
      </w:r>
      <w:proofErr w:type="spellEnd"/>
      <w:r w:rsidRPr="003829EB">
        <w:rPr>
          <w:rFonts w:ascii="Arial" w:hAnsi="Arial" w:cs="Arial"/>
          <w:b/>
          <w:bCs/>
          <w:sz w:val="20"/>
          <w:szCs w:val="20"/>
          <w:lang w:eastAsia="nb-NO"/>
        </w:rPr>
        <w:t>.</w:t>
      </w:r>
    </w:p>
    <w:p w14:paraId="14687123"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 xml:space="preserve">Cacopardo, A. M., &amp; Cacopardo, A. S. (2001). Gates of </w:t>
      </w:r>
      <w:proofErr w:type="spellStart"/>
      <w:r w:rsidRPr="003829EB">
        <w:rPr>
          <w:rFonts w:ascii="Arial" w:hAnsi="Arial" w:cs="Arial"/>
          <w:b/>
          <w:bCs/>
          <w:sz w:val="20"/>
          <w:szCs w:val="20"/>
          <w:lang w:val="en-GB" w:eastAsia="nb-NO"/>
        </w:rPr>
        <w:t>Peristan</w:t>
      </w:r>
      <w:proofErr w:type="spellEnd"/>
      <w:r w:rsidRPr="003829EB">
        <w:rPr>
          <w:rFonts w:ascii="Arial" w:hAnsi="Arial" w:cs="Arial"/>
          <w:b/>
          <w:bCs/>
          <w:sz w:val="20"/>
          <w:szCs w:val="20"/>
          <w:lang w:val="en-GB" w:eastAsia="nb-NO"/>
        </w:rPr>
        <w:t xml:space="preserve">: History, religion and society in the Hindu Kush. </w:t>
      </w:r>
      <w:proofErr w:type="spellStart"/>
      <w:r w:rsidRPr="003829EB">
        <w:rPr>
          <w:rFonts w:ascii="Arial" w:hAnsi="Arial" w:cs="Arial"/>
          <w:b/>
          <w:bCs/>
          <w:sz w:val="20"/>
          <w:szCs w:val="20"/>
          <w:lang w:val="en-GB" w:eastAsia="nb-NO"/>
        </w:rPr>
        <w:t>IsIAO</w:t>
      </w:r>
      <w:proofErr w:type="spellEnd"/>
      <w:r w:rsidRPr="003829EB">
        <w:rPr>
          <w:rFonts w:ascii="Arial" w:hAnsi="Arial" w:cs="Arial"/>
          <w:b/>
          <w:bCs/>
          <w:sz w:val="20"/>
          <w:szCs w:val="20"/>
          <w:lang w:val="en-GB" w:eastAsia="nb-NO"/>
        </w:rPr>
        <w:t>.</w:t>
      </w:r>
    </w:p>
    <w:p w14:paraId="05C914D9"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Witzel, M. (2012). The origins of the world’s mythologies. Oxford University Press.</w:t>
      </w:r>
    </w:p>
    <w:p w14:paraId="0E31871A" w14:textId="77777777" w:rsidR="003829EB" w:rsidRPr="003829EB" w:rsidRDefault="003829EB" w:rsidP="003829EB">
      <w:pPr>
        <w:pStyle w:val="Listeavsnitt"/>
        <w:numPr>
          <w:ilvl w:val="0"/>
          <w:numId w:val="15"/>
        </w:numPr>
        <w:rPr>
          <w:rFonts w:ascii="Arial" w:hAnsi="Arial" w:cs="Arial"/>
          <w:b/>
          <w:bCs/>
          <w:sz w:val="20"/>
          <w:szCs w:val="20"/>
          <w:lang w:eastAsia="nb-NO"/>
        </w:rPr>
      </w:pPr>
      <w:r w:rsidRPr="003829EB">
        <w:rPr>
          <w:rFonts w:ascii="Arial" w:hAnsi="Arial" w:cs="Arial"/>
          <w:b/>
          <w:bCs/>
          <w:sz w:val="20"/>
          <w:szCs w:val="20"/>
          <w:lang w:val="en-GB" w:eastAsia="nb-NO"/>
        </w:rPr>
        <w:t xml:space="preserve">Jamison, S., &amp; Brereton, J. (2014). The Rigveda: The earliest religious poetry of India. </w:t>
      </w:r>
      <w:r w:rsidRPr="003829EB">
        <w:rPr>
          <w:rFonts w:ascii="Arial" w:hAnsi="Arial" w:cs="Arial"/>
          <w:b/>
          <w:bCs/>
          <w:sz w:val="20"/>
          <w:szCs w:val="20"/>
          <w:lang w:eastAsia="nb-NO"/>
        </w:rPr>
        <w:t xml:space="preserve">Oxford </w:t>
      </w:r>
      <w:proofErr w:type="spellStart"/>
      <w:r w:rsidRPr="003829EB">
        <w:rPr>
          <w:rFonts w:ascii="Arial" w:hAnsi="Arial" w:cs="Arial"/>
          <w:b/>
          <w:bCs/>
          <w:sz w:val="20"/>
          <w:szCs w:val="20"/>
          <w:lang w:eastAsia="nb-NO"/>
        </w:rPr>
        <w:t>University</w:t>
      </w:r>
      <w:proofErr w:type="spellEnd"/>
      <w:r w:rsidRPr="003829EB">
        <w:rPr>
          <w:rFonts w:ascii="Arial" w:hAnsi="Arial" w:cs="Arial"/>
          <w:b/>
          <w:bCs/>
          <w:sz w:val="20"/>
          <w:szCs w:val="20"/>
          <w:lang w:eastAsia="nb-NO"/>
        </w:rPr>
        <w:t xml:space="preserve"> Press.</w:t>
      </w:r>
    </w:p>
    <w:p w14:paraId="55020A28" w14:textId="77777777" w:rsidR="003829EB" w:rsidRPr="003829EB" w:rsidRDefault="003829EB" w:rsidP="003829EB">
      <w:pPr>
        <w:pStyle w:val="Listeavsnitt"/>
        <w:numPr>
          <w:ilvl w:val="0"/>
          <w:numId w:val="15"/>
        </w:numPr>
        <w:rPr>
          <w:rFonts w:ascii="Arial" w:hAnsi="Arial" w:cs="Arial"/>
          <w:b/>
          <w:bCs/>
          <w:sz w:val="20"/>
          <w:szCs w:val="20"/>
          <w:lang w:val="en-GB" w:eastAsia="nb-NO"/>
        </w:rPr>
      </w:pPr>
      <w:proofErr w:type="spellStart"/>
      <w:r w:rsidRPr="003829EB">
        <w:rPr>
          <w:rFonts w:ascii="Arial" w:hAnsi="Arial" w:cs="Arial"/>
          <w:b/>
          <w:bCs/>
          <w:sz w:val="20"/>
          <w:szCs w:val="20"/>
          <w:lang w:eastAsia="nb-NO"/>
        </w:rPr>
        <w:t>Frembgen</w:t>
      </w:r>
      <w:proofErr w:type="spellEnd"/>
      <w:r w:rsidRPr="003829EB">
        <w:rPr>
          <w:rFonts w:ascii="Arial" w:hAnsi="Arial" w:cs="Arial"/>
          <w:b/>
          <w:bCs/>
          <w:sz w:val="20"/>
          <w:szCs w:val="20"/>
          <w:lang w:eastAsia="nb-NO"/>
        </w:rPr>
        <w:t xml:space="preserve">, J. W. (2013). </w:t>
      </w:r>
      <w:r w:rsidRPr="003829EB">
        <w:rPr>
          <w:rFonts w:ascii="Arial" w:hAnsi="Arial" w:cs="Arial"/>
          <w:b/>
          <w:bCs/>
          <w:sz w:val="20"/>
          <w:szCs w:val="20"/>
          <w:lang w:val="en-GB" w:eastAsia="nb-NO"/>
        </w:rPr>
        <w:t>The Kalasha: Mountain people of the Hindu Kush. Oxford University Press.</w:t>
      </w:r>
    </w:p>
    <w:p w14:paraId="4A4C7E57"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Parkes, P. (1992). Kalasha environmental knowledge and practice. In C. Mock (Ed.), Ethnographies of the Hindu Kush. Routledge.</w:t>
      </w:r>
    </w:p>
    <w:p w14:paraId="7397B954" w14:textId="77777777" w:rsidR="003829EB" w:rsidRPr="003829EB" w:rsidRDefault="003829EB" w:rsidP="003829EB">
      <w:pPr>
        <w:pStyle w:val="Listeavsnitt"/>
        <w:numPr>
          <w:ilvl w:val="0"/>
          <w:numId w:val="15"/>
        </w:numPr>
        <w:rPr>
          <w:rFonts w:ascii="Arial" w:hAnsi="Arial" w:cs="Arial"/>
          <w:b/>
          <w:bCs/>
          <w:sz w:val="20"/>
          <w:szCs w:val="20"/>
          <w:lang w:eastAsia="nb-NO"/>
        </w:rPr>
      </w:pPr>
      <w:r w:rsidRPr="003829EB">
        <w:rPr>
          <w:rFonts w:ascii="Arial" w:hAnsi="Arial" w:cs="Arial"/>
          <w:b/>
          <w:bCs/>
          <w:sz w:val="20"/>
          <w:szCs w:val="20"/>
          <w:lang w:val="en-GB" w:eastAsia="nb-NO"/>
        </w:rPr>
        <w:t xml:space="preserve">Khan, S. (2015). The Kalasha and the Crescent: A study of Kalash identity and change. </w:t>
      </w:r>
      <w:r w:rsidRPr="003829EB">
        <w:rPr>
          <w:rFonts w:ascii="Arial" w:hAnsi="Arial" w:cs="Arial"/>
          <w:b/>
          <w:bCs/>
          <w:sz w:val="20"/>
          <w:szCs w:val="20"/>
          <w:lang w:eastAsia="nb-NO"/>
        </w:rPr>
        <w:t xml:space="preserve">Oxford </w:t>
      </w:r>
      <w:proofErr w:type="spellStart"/>
      <w:r w:rsidRPr="003829EB">
        <w:rPr>
          <w:rFonts w:ascii="Arial" w:hAnsi="Arial" w:cs="Arial"/>
          <w:b/>
          <w:bCs/>
          <w:sz w:val="20"/>
          <w:szCs w:val="20"/>
          <w:lang w:eastAsia="nb-NO"/>
        </w:rPr>
        <w:t>University</w:t>
      </w:r>
      <w:proofErr w:type="spellEnd"/>
      <w:r w:rsidRPr="003829EB">
        <w:rPr>
          <w:rFonts w:ascii="Arial" w:hAnsi="Arial" w:cs="Arial"/>
          <w:b/>
          <w:bCs/>
          <w:sz w:val="20"/>
          <w:szCs w:val="20"/>
          <w:lang w:eastAsia="nb-NO"/>
        </w:rPr>
        <w:t xml:space="preserve"> Press.</w:t>
      </w:r>
    </w:p>
    <w:p w14:paraId="085F725B"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eastAsia="nb-NO"/>
        </w:rPr>
        <w:t xml:space="preserve">Dani, A. H. (1989). </w:t>
      </w:r>
      <w:r w:rsidRPr="003829EB">
        <w:rPr>
          <w:rFonts w:ascii="Arial" w:hAnsi="Arial" w:cs="Arial"/>
          <w:b/>
          <w:bCs/>
          <w:sz w:val="20"/>
          <w:szCs w:val="20"/>
          <w:lang w:val="en-GB" w:eastAsia="nb-NO"/>
        </w:rPr>
        <w:t>History of Northern Areas of Pakistan. National Institute of Historical and Cultural Research.</w:t>
      </w:r>
    </w:p>
    <w:p w14:paraId="50B2C58E"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Kreutzmann, H. (1995). Himalayan borderlands: Livelihoods and transformations in the Hindukush. Routledge.</w:t>
      </w:r>
    </w:p>
    <w:p w14:paraId="7551B0C6" w14:textId="77777777" w:rsidR="003829EB" w:rsidRPr="003829EB" w:rsidRDefault="003829EB" w:rsidP="003829EB">
      <w:pPr>
        <w:pStyle w:val="Listeavsnitt"/>
        <w:numPr>
          <w:ilvl w:val="0"/>
          <w:numId w:val="15"/>
        </w:numPr>
        <w:rPr>
          <w:rFonts w:ascii="Arial" w:hAnsi="Arial" w:cs="Arial"/>
          <w:b/>
          <w:bCs/>
          <w:sz w:val="20"/>
          <w:szCs w:val="20"/>
          <w:lang w:eastAsia="nb-NO"/>
        </w:rPr>
      </w:pPr>
      <w:r w:rsidRPr="003829EB">
        <w:rPr>
          <w:rFonts w:ascii="Arial" w:hAnsi="Arial" w:cs="Arial"/>
          <w:b/>
          <w:bCs/>
          <w:sz w:val="20"/>
          <w:szCs w:val="20"/>
          <w:lang w:val="en-GB" w:eastAsia="nb-NO"/>
        </w:rPr>
        <w:t xml:space="preserve">Pakistan Bureau of Statistics. (2023). Population census of Pakistan: Chitral District. </w:t>
      </w:r>
      <w:proofErr w:type="spellStart"/>
      <w:r w:rsidRPr="003829EB">
        <w:rPr>
          <w:rFonts w:ascii="Arial" w:hAnsi="Arial" w:cs="Arial"/>
          <w:b/>
          <w:bCs/>
          <w:sz w:val="20"/>
          <w:szCs w:val="20"/>
          <w:lang w:eastAsia="nb-NO"/>
        </w:rPr>
        <w:t>Government</w:t>
      </w:r>
      <w:proofErr w:type="spellEnd"/>
      <w:r w:rsidRPr="003829EB">
        <w:rPr>
          <w:rFonts w:ascii="Arial" w:hAnsi="Arial" w:cs="Arial"/>
          <w:b/>
          <w:bCs/>
          <w:sz w:val="20"/>
          <w:szCs w:val="20"/>
          <w:lang w:eastAsia="nb-NO"/>
        </w:rPr>
        <w:t xml:space="preserve"> </w:t>
      </w:r>
      <w:proofErr w:type="spellStart"/>
      <w:r w:rsidRPr="003829EB">
        <w:rPr>
          <w:rFonts w:ascii="Arial" w:hAnsi="Arial" w:cs="Arial"/>
          <w:b/>
          <w:bCs/>
          <w:sz w:val="20"/>
          <w:szCs w:val="20"/>
          <w:lang w:eastAsia="nb-NO"/>
        </w:rPr>
        <w:t>of</w:t>
      </w:r>
      <w:proofErr w:type="spellEnd"/>
      <w:r w:rsidRPr="003829EB">
        <w:rPr>
          <w:rFonts w:ascii="Arial" w:hAnsi="Arial" w:cs="Arial"/>
          <w:b/>
          <w:bCs/>
          <w:sz w:val="20"/>
          <w:szCs w:val="20"/>
          <w:lang w:eastAsia="nb-NO"/>
        </w:rPr>
        <w:t xml:space="preserve"> Pakistan.</w:t>
      </w:r>
    </w:p>
    <w:p w14:paraId="09FA03DD" w14:textId="77777777" w:rsidR="003829EB" w:rsidRPr="003829EB" w:rsidRDefault="003829EB" w:rsidP="003829EB">
      <w:pPr>
        <w:pStyle w:val="Listeavsnitt"/>
        <w:numPr>
          <w:ilvl w:val="0"/>
          <w:numId w:val="15"/>
        </w:numPr>
        <w:rPr>
          <w:rFonts w:ascii="Arial" w:hAnsi="Arial" w:cs="Arial"/>
          <w:b/>
          <w:bCs/>
          <w:sz w:val="20"/>
          <w:szCs w:val="20"/>
          <w:lang w:val="en-GB" w:eastAsia="nb-NO"/>
        </w:rPr>
      </w:pPr>
      <w:r w:rsidRPr="003829EB">
        <w:rPr>
          <w:rFonts w:ascii="Arial" w:hAnsi="Arial" w:cs="Arial"/>
          <w:b/>
          <w:bCs/>
          <w:sz w:val="20"/>
          <w:szCs w:val="20"/>
          <w:lang w:val="en-GB" w:eastAsia="nb-NO"/>
        </w:rPr>
        <w:t>Mallory, J. P. (1989). In search of the Indo</w:t>
      </w:r>
      <w:r w:rsidRPr="003829EB">
        <w:rPr>
          <w:rFonts w:ascii="Arial" w:hAnsi="Arial" w:cs="Arial"/>
          <w:b/>
          <w:bCs/>
          <w:sz w:val="20"/>
          <w:szCs w:val="20"/>
          <w:lang w:val="en-GB" w:eastAsia="nb-NO"/>
        </w:rPr>
        <w:noBreakHyphen/>
        <w:t>Europeans: Language, archaeology and myth. Thames &amp; Hudson.</w:t>
      </w:r>
    </w:p>
    <w:p w14:paraId="5772FB44" w14:textId="77777777" w:rsidR="003829EB" w:rsidRPr="003829EB" w:rsidRDefault="003829EB" w:rsidP="003829EB">
      <w:pPr>
        <w:pStyle w:val="Listeavsnitt"/>
        <w:numPr>
          <w:ilvl w:val="0"/>
          <w:numId w:val="15"/>
        </w:numPr>
        <w:rPr>
          <w:rFonts w:ascii="Arial" w:hAnsi="Arial" w:cs="Arial"/>
          <w:b/>
          <w:bCs/>
          <w:sz w:val="20"/>
          <w:szCs w:val="20"/>
          <w:lang w:eastAsia="nb-NO"/>
        </w:rPr>
      </w:pPr>
      <w:r w:rsidRPr="003829EB">
        <w:rPr>
          <w:rFonts w:ascii="Arial" w:hAnsi="Arial" w:cs="Arial"/>
          <w:b/>
          <w:bCs/>
          <w:sz w:val="20"/>
          <w:szCs w:val="20"/>
          <w:lang w:val="en-GB" w:eastAsia="nb-NO"/>
        </w:rPr>
        <w:t>West, M. L. (2007). Indo</w:t>
      </w:r>
      <w:r w:rsidRPr="003829EB">
        <w:rPr>
          <w:rFonts w:ascii="Arial" w:hAnsi="Arial" w:cs="Arial"/>
          <w:b/>
          <w:bCs/>
          <w:sz w:val="20"/>
          <w:szCs w:val="20"/>
          <w:lang w:val="en-GB" w:eastAsia="nb-NO"/>
        </w:rPr>
        <w:noBreakHyphen/>
        <w:t xml:space="preserve">European poetry and myth. </w:t>
      </w:r>
      <w:r w:rsidRPr="003829EB">
        <w:rPr>
          <w:rFonts w:ascii="Arial" w:hAnsi="Arial" w:cs="Arial"/>
          <w:b/>
          <w:bCs/>
          <w:sz w:val="20"/>
          <w:szCs w:val="20"/>
          <w:lang w:eastAsia="nb-NO"/>
        </w:rPr>
        <w:t xml:space="preserve">Oxford </w:t>
      </w:r>
      <w:proofErr w:type="spellStart"/>
      <w:r w:rsidRPr="003829EB">
        <w:rPr>
          <w:rFonts w:ascii="Arial" w:hAnsi="Arial" w:cs="Arial"/>
          <w:b/>
          <w:bCs/>
          <w:sz w:val="20"/>
          <w:szCs w:val="20"/>
          <w:lang w:eastAsia="nb-NO"/>
        </w:rPr>
        <w:t>University</w:t>
      </w:r>
      <w:proofErr w:type="spellEnd"/>
      <w:r w:rsidRPr="003829EB">
        <w:rPr>
          <w:rFonts w:ascii="Arial" w:hAnsi="Arial" w:cs="Arial"/>
          <w:b/>
          <w:bCs/>
          <w:sz w:val="20"/>
          <w:szCs w:val="20"/>
          <w:lang w:eastAsia="nb-NO"/>
        </w:rPr>
        <w:t xml:space="preserve"> Press.</w:t>
      </w:r>
    </w:p>
    <w:p w14:paraId="308B75D9" w14:textId="77777777" w:rsidR="00634A2D" w:rsidRPr="003829EB" w:rsidRDefault="00634A2D" w:rsidP="003829EB">
      <w:pPr>
        <w:rPr>
          <w:rFonts w:ascii="Arial" w:hAnsi="Arial" w:cs="Arial"/>
          <w:b/>
          <w:bCs/>
          <w:sz w:val="20"/>
          <w:szCs w:val="20"/>
        </w:rPr>
      </w:pPr>
    </w:p>
    <w:sectPr w:rsidR="00634A2D" w:rsidRPr="003829EB" w:rsidSect="002A086C">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A22390E"/>
    <w:multiLevelType w:val="multilevel"/>
    <w:tmpl w:val="08FCE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B8D2FED"/>
    <w:multiLevelType w:val="multilevel"/>
    <w:tmpl w:val="A07C5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F82C19"/>
    <w:multiLevelType w:val="hybridMultilevel"/>
    <w:tmpl w:val="C91250B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2F68667A"/>
    <w:multiLevelType w:val="multilevel"/>
    <w:tmpl w:val="341A3D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0932A7F"/>
    <w:multiLevelType w:val="multilevel"/>
    <w:tmpl w:val="18F00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128790F"/>
    <w:multiLevelType w:val="multilevel"/>
    <w:tmpl w:val="F7EC9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4A902BD"/>
    <w:multiLevelType w:val="multilevel"/>
    <w:tmpl w:val="7E0C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A075395"/>
    <w:multiLevelType w:val="multilevel"/>
    <w:tmpl w:val="90187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F957779"/>
    <w:multiLevelType w:val="multilevel"/>
    <w:tmpl w:val="6CF6A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F80725D"/>
    <w:multiLevelType w:val="multilevel"/>
    <w:tmpl w:val="34B43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77D610F"/>
    <w:multiLevelType w:val="multilevel"/>
    <w:tmpl w:val="91E2F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C413B26"/>
    <w:multiLevelType w:val="multilevel"/>
    <w:tmpl w:val="DC822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7AE85C1D"/>
    <w:multiLevelType w:val="multilevel"/>
    <w:tmpl w:val="FD5C5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DC65CAC"/>
    <w:multiLevelType w:val="multilevel"/>
    <w:tmpl w:val="F53A4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EAA0935"/>
    <w:multiLevelType w:val="multilevel"/>
    <w:tmpl w:val="F03A8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77334915">
    <w:abstractNumId w:val="9"/>
  </w:num>
  <w:num w:numId="2" w16cid:durableId="1639652372">
    <w:abstractNumId w:val="11"/>
  </w:num>
  <w:num w:numId="3" w16cid:durableId="69042069">
    <w:abstractNumId w:val="10"/>
  </w:num>
  <w:num w:numId="4" w16cid:durableId="71515853">
    <w:abstractNumId w:val="5"/>
  </w:num>
  <w:num w:numId="5" w16cid:durableId="1178272912">
    <w:abstractNumId w:val="14"/>
  </w:num>
  <w:num w:numId="6" w16cid:durableId="1228807250">
    <w:abstractNumId w:val="3"/>
  </w:num>
  <w:num w:numId="7" w16cid:durableId="1819956313">
    <w:abstractNumId w:val="1"/>
  </w:num>
  <w:num w:numId="8" w16cid:durableId="6447622">
    <w:abstractNumId w:val="4"/>
  </w:num>
  <w:num w:numId="9" w16cid:durableId="1947033761">
    <w:abstractNumId w:val="8"/>
  </w:num>
  <w:num w:numId="10" w16cid:durableId="1618292542">
    <w:abstractNumId w:val="7"/>
  </w:num>
  <w:num w:numId="11" w16cid:durableId="1257471594">
    <w:abstractNumId w:val="6"/>
  </w:num>
  <w:num w:numId="12" w16cid:durableId="984889624">
    <w:abstractNumId w:val="12"/>
  </w:num>
  <w:num w:numId="13" w16cid:durableId="819228348">
    <w:abstractNumId w:val="13"/>
  </w:num>
  <w:num w:numId="14" w16cid:durableId="922034219">
    <w:abstractNumId w:val="0"/>
  </w:num>
  <w:num w:numId="15" w16cid:durableId="102821713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8B3D0C"/>
    <w:rsid w:val="00043564"/>
    <w:rsid w:val="000B5244"/>
    <w:rsid w:val="00166CCF"/>
    <w:rsid w:val="00174DB6"/>
    <w:rsid w:val="001E25D3"/>
    <w:rsid w:val="00260FBD"/>
    <w:rsid w:val="00266639"/>
    <w:rsid w:val="002A086C"/>
    <w:rsid w:val="00357590"/>
    <w:rsid w:val="003829EB"/>
    <w:rsid w:val="00386AFB"/>
    <w:rsid w:val="003A5594"/>
    <w:rsid w:val="003B51C4"/>
    <w:rsid w:val="003E4F61"/>
    <w:rsid w:val="003E6987"/>
    <w:rsid w:val="003F0494"/>
    <w:rsid w:val="00423C5A"/>
    <w:rsid w:val="00472C89"/>
    <w:rsid w:val="004845B8"/>
    <w:rsid w:val="004F0C6B"/>
    <w:rsid w:val="004F36CB"/>
    <w:rsid w:val="005428D3"/>
    <w:rsid w:val="00552BF1"/>
    <w:rsid w:val="005A5E76"/>
    <w:rsid w:val="005B42B3"/>
    <w:rsid w:val="005D3CD7"/>
    <w:rsid w:val="005F0EDA"/>
    <w:rsid w:val="006063C5"/>
    <w:rsid w:val="00606DDC"/>
    <w:rsid w:val="00613994"/>
    <w:rsid w:val="00627EFC"/>
    <w:rsid w:val="00634A2D"/>
    <w:rsid w:val="00673326"/>
    <w:rsid w:val="006757EF"/>
    <w:rsid w:val="006B67BB"/>
    <w:rsid w:val="00771909"/>
    <w:rsid w:val="0077369D"/>
    <w:rsid w:val="00784706"/>
    <w:rsid w:val="007B2E7C"/>
    <w:rsid w:val="007E4617"/>
    <w:rsid w:val="007F0E71"/>
    <w:rsid w:val="00820B4E"/>
    <w:rsid w:val="008247DA"/>
    <w:rsid w:val="00891DC7"/>
    <w:rsid w:val="008B14DF"/>
    <w:rsid w:val="008B3D0C"/>
    <w:rsid w:val="008C05A2"/>
    <w:rsid w:val="008F5642"/>
    <w:rsid w:val="00921548"/>
    <w:rsid w:val="009404B3"/>
    <w:rsid w:val="00983FC2"/>
    <w:rsid w:val="009B7945"/>
    <w:rsid w:val="009D0831"/>
    <w:rsid w:val="009F7883"/>
    <w:rsid w:val="00A50858"/>
    <w:rsid w:val="00A73766"/>
    <w:rsid w:val="00A921B7"/>
    <w:rsid w:val="00BE102C"/>
    <w:rsid w:val="00BF1B59"/>
    <w:rsid w:val="00BF29A8"/>
    <w:rsid w:val="00C31AD1"/>
    <w:rsid w:val="00C50798"/>
    <w:rsid w:val="00C92E1E"/>
    <w:rsid w:val="00CE0DFD"/>
    <w:rsid w:val="00D2415C"/>
    <w:rsid w:val="00D9212B"/>
    <w:rsid w:val="00D95212"/>
    <w:rsid w:val="00DA7542"/>
    <w:rsid w:val="00DB3C72"/>
    <w:rsid w:val="00DD1AF9"/>
    <w:rsid w:val="00E944F7"/>
    <w:rsid w:val="00F64463"/>
    <w:rsid w:val="00FD0E5E"/>
    <w:rsid w:val="00FD1D94"/>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63EB14C2"/>
  <w15:docId w15:val="{421DB3FE-1105-4A9D-B56A-48A0BEE0C1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086C"/>
  </w:style>
  <w:style w:type="paragraph" w:styleId="Overskrift1">
    <w:name w:val="heading 1"/>
    <w:basedOn w:val="Normal"/>
    <w:link w:val="Overskrift1Tegn"/>
    <w:uiPriority w:val="9"/>
    <w:qFormat/>
    <w:rsid w:val="008B3D0C"/>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nb-NO"/>
    </w:rPr>
  </w:style>
  <w:style w:type="paragraph" w:styleId="Overskrift2">
    <w:name w:val="heading 2"/>
    <w:basedOn w:val="Normal"/>
    <w:next w:val="Normal"/>
    <w:link w:val="Overskrift2Tegn"/>
    <w:uiPriority w:val="9"/>
    <w:semiHidden/>
    <w:unhideWhenUsed/>
    <w:qFormat/>
    <w:rsid w:val="00DD1AF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semiHidden/>
    <w:unhideWhenUsed/>
    <w:qFormat/>
    <w:rsid w:val="003E698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8B3D0C"/>
    <w:rPr>
      <w:rFonts w:ascii="Times New Roman" w:eastAsia="Times New Roman" w:hAnsi="Times New Roman" w:cs="Times New Roman"/>
      <w:b/>
      <w:bCs/>
      <w:kern w:val="36"/>
      <w:sz w:val="48"/>
      <w:szCs w:val="48"/>
      <w:lang w:eastAsia="nb-NO"/>
    </w:rPr>
  </w:style>
  <w:style w:type="paragraph" w:customStyle="1" w:styleId="extendedcontent">
    <w:name w:val="extendedcontent"/>
    <w:basedOn w:val="Normal"/>
    <w:rsid w:val="008B3D0C"/>
    <w:pPr>
      <w:spacing w:before="100" w:beforeAutospacing="1" w:after="100" w:afterAutospacing="1" w:line="240" w:lineRule="auto"/>
    </w:pPr>
    <w:rPr>
      <w:rFonts w:ascii="Times New Roman" w:eastAsia="Times New Roman" w:hAnsi="Times New Roman" w:cs="Times New Roman"/>
      <w:sz w:val="24"/>
      <w:szCs w:val="24"/>
      <w:lang w:eastAsia="nb-NO"/>
    </w:rPr>
  </w:style>
  <w:style w:type="paragraph" w:styleId="Bobletekst">
    <w:name w:val="Balloon Text"/>
    <w:basedOn w:val="Normal"/>
    <w:link w:val="BobletekstTegn"/>
    <w:uiPriority w:val="99"/>
    <w:semiHidden/>
    <w:unhideWhenUsed/>
    <w:rsid w:val="008B3D0C"/>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8B3D0C"/>
    <w:rPr>
      <w:rFonts w:ascii="Tahoma" w:hAnsi="Tahoma" w:cs="Tahoma"/>
      <w:sz w:val="16"/>
      <w:szCs w:val="16"/>
    </w:rPr>
  </w:style>
  <w:style w:type="character" w:customStyle="1" w:styleId="css-s257tz">
    <w:name w:val="css-s257tz"/>
    <w:basedOn w:val="Standardskriftforavsnitt"/>
    <w:rsid w:val="008B3D0C"/>
  </w:style>
  <w:style w:type="character" w:customStyle="1" w:styleId="Overskrift2Tegn">
    <w:name w:val="Overskrift 2 Tegn"/>
    <w:basedOn w:val="Standardskriftforavsnitt"/>
    <w:link w:val="Overskrift2"/>
    <w:uiPriority w:val="9"/>
    <w:semiHidden/>
    <w:rsid w:val="00DD1AF9"/>
    <w:rPr>
      <w:rFonts w:asciiTheme="majorHAnsi" w:eastAsiaTheme="majorEastAsia" w:hAnsiTheme="majorHAnsi" w:cstheme="majorBidi"/>
      <w:b/>
      <w:bCs/>
      <w:color w:val="4F81BD" w:themeColor="accent1"/>
      <w:sz w:val="26"/>
      <w:szCs w:val="26"/>
    </w:rPr>
  </w:style>
  <w:style w:type="paragraph" w:customStyle="1" w:styleId="css-8hfc5g">
    <w:name w:val="css-8hfc5g"/>
    <w:basedOn w:val="Normal"/>
    <w:rsid w:val="00DD1AF9"/>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apple-converted-space">
    <w:name w:val="apple-converted-space"/>
    <w:basedOn w:val="Standardskriftforavsnitt"/>
    <w:rsid w:val="00DD1AF9"/>
  </w:style>
  <w:style w:type="character" w:styleId="Utheving">
    <w:name w:val="Emphasis"/>
    <w:basedOn w:val="Standardskriftforavsnitt"/>
    <w:uiPriority w:val="20"/>
    <w:qFormat/>
    <w:rsid w:val="00DD1AF9"/>
    <w:rPr>
      <w:i/>
      <w:iCs/>
    </w:rPr>
  </w:style>
  <w:style w:type="table" w:styleId="Tabellrutenett">
    <w:name w:val="Table Grid"/>
    <w:basedOn w:val="Vanligtabell"/>
    <w:uiPriority w:val="59"/>
    <w:rsid w:val="00484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erk">
    <w:name w:val="Strong"/>
    <w:basedOn w:val="Standardskriftforavsnitt"/>
    <w:uiPriority w:val="22"/>
    <w:qFormat/>
    <w:rsid w:val="00552BF1"/>
    <w:rPr>
      <w:b/>
      <w:bCs/>
    </w:rPr>
  </w:style>
  <w:style w:type="paragraph" w:styleId="NormalWeb">
    <w:name w:val="Normal (Web)"/>
    <w:basedOn w:val="Normal"/>
    <w:uiPriority w:val="99"/>
    <w:semiHidden/>
    <w:unhideWhenUsed/>
    <w:rsid w:val="00552BF1"/>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customStyle="1" w:styleId="Overskrift3Tegn">
    <w:name w:val="Overskrift 3 Tegn"/>
    <w:basedOn w:val="Standardskriftforavsnitt"/>
    <w:link w:val="Overskrift3"/>
    <w:uiPriority w:val="9"/>
    <w:semiHidden/>
    <w:rsid w:val="003E6987"/>
    <w:rPr>
      <w:rFonts w:asciiTheme="majorHAnsi" w:eastAsiaTheme="majorEastAsia" w:hAnsiTheme="majorHAnsi" w:cstheme="majorBidi"/>
      <w:color w:val="243F60" w:themeColor="accent1" w:themeShade="7F"/>
      <w:sz w:val="24"/>
      <w:szCs w:val="24"/>
    </w:rPr>
  </w:style>
  <w:style w:type="paragraph" w:styleId="Listeavsnitt">
    <w:name w:val="List Paragraph"/>
    <w:basedOn w:val="Normal"/>
    <w:uiPriority w:val="34"/>
    <w:qFormat/>
    <w:rsid w:val="003829E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55469243">
      <w:bodyDiv w:val="1"/>
      <w:marLeft w:val="0"/>
      <w:marRight w:val="0"/>
      <w:marTop w:val="0"/>
      <w:marBottom w:val="0"/>
      <w:divBdr>
        <w:top w:val="none" w:sz="0" w:space="0" w:color="auto"/>
        <w:left w:val="none" w:sz="0" w:space="0" w:color="auto"/>
        <w:bottom w:val="none" w:sz="0" w:space="0" w:color="auto"/>
        <w:right w:val="none" w:sz="0" w:space="0" w:color="auto"/>
      </w:divBdr>
      <w:divsChild>
        <w:div w:id="662974016">
          <w:marLeft w:val="0"/>
          <w:marRight w:val="0"/>
          <w:marTop w:val="0"/>
          <w:marBottom w:val="0"/>
          <w:divBdr>
            <w:top w:val="none" w:sz="0" w:space="0" w:color="auto"/>
            <w:left w:val="none" w:sz="0" w:space="0" w:color="auto"/>
            <w:bottom w:val="none" w:sz="0" w:space="0" w:color="auto"/>
            <w:right w:val="none" w:sz="0" w:space="0" w:color="auto"/>
          </w:divBdr>
          <w:divsChild>
            <w:div w:id="1640456193">
              <w:marLeft w:val="0"/>
              <w:marRight w:val="0"/>
              <w:marTop w:val="0"/>
              <w:marBottom w:val="0"/>
              <w:divBdr>
                <w:top w:val="none" w:sz="0" w:space="0" w:color="auto"/>
                <w:left w:val="none" w:sz="0" w:space="0" w:color="auto"/>
                <w:bottom w:val="none" w:sz="0" w:space="0" w:color="auto"/>
                <w:right w:val="none" w:sz="0" w:space="0" w:color="auto"/>
              </w:divBdr>
              <w:divsChild>
                <w:div w:id="64935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1543886">
          <w:marLeft w:val="0"/>
          <w:marRight w:val="0"/>
          <w:marTop w:val="0"/>
          <w:marBottom w:val="0"/>
          <w:divBdr>
            <w:top w:val="none" w:sz="0" w:space="0" w:color="auto"/>
            <w:left w:val="none" w:sz="0" w:space="0" w:color="auto"/>
            <w:bottom w:val="none" w:sz="0" w:space="0" w:color="auto"/>
            <w:right w:val="none" w:sz="0" w:space="0" w:color="auto"/>
          </w:divBdr>
        </w:div>
      </w:divsChild>
    </w:div>
    <w:div w:id="452096273">
      <w:bodyDiv w:val="1"/>
      <w:marLeft w:val="0"/>
      <w:marRight w:val="0"/>
      <w:marTop w:val="0"/>
      <w:marBottom w:val="0"/>
      <w:divBdr>
        <w:top w:val="none" w:sz="0" w:space="0" w:color="auto"/>
        <w:left w:val="none" w:sz="0" w:space="0" w:color="auto"/>
        <w:bottom w:val="none" w:sz="0" w:space="0" w:color="auto"/>
        <w:right w:val="none" w:sz="0" w:space="0" w:color="auto"/>
      </w:divBdr>
      <w:divsChild>
        <w:div w:id="219829991">
          <w:marLeft w:val="0"/>
          <w:marRight w:val="0"/>
          <w:marTop w:val="0"/>
          <w:marBottom w:val="0"/>
          <w:divBdr>
            <w:top w:val="none" w:sz="0" w:space="0" w:color="auto"/>
            <w:left w:val="none" w:sz="0" w:space="0" w:color="auto"/>
            <w:bottom w:val="none" w:sz="0" w:space="0" w:color="auto"/>
            <w:right w:val="none" w:sz="0" w:space="0" w:color="auto"/>
          </w:divBdr>
          <w:divsChild>
            <w:div w:id="190920401">
              <w:marLeft w:val="0"/>
              <w:marRight w:val="0"/>
              <w:marTop w:val="0"/>
              <w:marBottom w:val="0"/>
              <w:divBdr>
                <w:top w:val="none" w:sz="0" w:space="0" w:color="auto"/>
                <w:left w:val="none" w:sz="0" w:space="0" w:color="auto"/>
                <w:bottom w:val="none" w:sz="0" w:space="0" w:color="auto"/>
                <w:right w:val="none" w:sz="0" w:space="0" w:color="auto"/>
              </w:divBdr>
              <w:divsChild>
                <w:div w:id="36132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110674">
          <w:marLeft w:val="0"/>
          <w:marRight w:val="0"/>
          <w:marTop w:val="0"/>
          <w:marBottom w:val="0"/>
          <w:divBdr>
            <w:top w:val="none" w:sz="0" w:space="0" w:color="auto"/>
            <w:left w:val="none" w:sz="0" w:space="0" w:color="auto"/>
            <w:bottom w:val="none" w:sz="0" w:space="0" w:color="auto"/>
            <w:right w:val="none" w:sz="0" w:space="0" w:color="auto"/>
          </w:divBdr>
        </w:div>
      </w:divsChild>
    </w:div>
    <w:div w:id="503325874">
      <w:bodyDiv w:val="1"/>
      <w:marLeft w:val="0"/>
      <w:marRight w:val="0"/>
      <w:marTop w:val="0"/>
      <w:marBottom w:val="0"/>
      <w:divBdr>
        <w:top w:val="none" w:sz="0" w:space="0" w:color="auto"/>
        <w:left w:val="none" w:sz="0" w:space="0" w:color="auto"/>
        <w:bottom w:val="none" w:sz="0" w:space="0" w:color="auto"/>
        <w:right w:val="none" w:sz="0" w:space="0" w:color="auto"/>
      </w:divBdr>
    </w:div>
    <w:div w:id="528226518">
      <w:bodyDiv w:val="1"/>
      <w:marLeft w:val="0"/>
      <w:marRight w:val="0"/>
      <w:marTop w:val="0"/>
      <w:marBottom w:val="0"/>
      <w:divBdr>
        <w:top w:val="none" w:sz="0" w:space="0" w:color="auto"/>
        <w:left w:val="none" w:sz="0" w:space="0" w:color="auto"/>
        <w:bottom w:val="none" w:sz="0" w:space="0" w:color="auto"/>
        <w:right w:val="none" w:sz="0" w:space="0" w:color="auto"/>
      </w:divBdr>
    </w:div>
    <w:div w:id="879510534">
      <w:bodyDiv w:val="1"/>
      <w:marLeft w:val="0"/>
      <w:marRight w:val="0"/>
      <w:marTop w:val="0"/>
      <w:marBottom w:val="0"/>
      <w:divBdr>
        <w:top w:val="none" w:sz="0" w:space="0" w:color="auto"/>
        <w:left w:val="none" w:sz="0" w:space="0" w:color="auto"/>
        <w:bottom w:val="none" w:sz="0" w:space="0" w:color="auto"/>
        <w:right w:val="none" w:sz="0" w:space="0" w:color="auto"/>
      </w:divBdr>
    </w:div>
    <w:div w:id="1193155386">
      <w:bodyDiv w:val="1"/>
      <w:marLeft w:val="0"/>
      <w:marRight w:val="0"/>
      <w:marTop w:val="0"/>
      <w:marBottom w:val="0"/>
      <w:divBdr>
        <w:top w:val="none" w:sz="0" w:space="0" w:color="auto"/>
        <w:left w:val="none" w:sz="0" w:space="0" w:color="auto"/>
        <w:bottom w:val="none" w:sz="0" w:space="0" w:color="auto"/>
        <w:right w:val="none" w:sz="0" w:space="0" w:color="auto"/>
      </w:divBdr>
    </w:div>
    <w:div w:id="1863666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3" Type="http://schemas.openxmlformats.org/officeDocument/2006/relationships/styles" Target="style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webSettings" Target="webSetting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AF9448-C812-4577-8EB9-93E0393B4E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TotalTime>
  <Pages>15</Pages>
  <Words>3602</Words>
  <Characters>19092</Characters>
  <Application>Microsoft Office Word</Application>
  <DocSecurity>0</DocSecurity>
  <Lines>159</Lines>
  <Paragraphs>45</Paragraphs>
  <ScaleCrop>false</ScaleCrop>
  <HeadingPairs>
    <vt:vector size="2" baseType="variant">
      <vt:variant>
        <vt:lpstr>Tittel</vt:lpstr>
      </vt:variant>
      <vt:variant>
        <vt:i4>1</vt:i4>
      </vt:variant>
    </vt:vector>
  </HeadingPairs>
  <TitlesOfParts>
    <vt:vector size="1" baseType="lpstr">
      <vt:lpstr/>
    </vt:vector>
  </TitlesOfParts>
  <Company>Hewlett-Packard</Company>
  <LinksUpToDate>false</LinksUpToDate>
  <CharactersWithSpaces>22649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Eier</dc:creator>
  <cp:lastModifiedBy>Espen Andre Røinaas</cp:lastModifiedBy>
  <cp:revision>68</cp:revision>
  <dcterms:created xsi:type="dcterms:W3CDTF">2020-08-18T17:12:00Z</dcterms:created>
  <dcterms:modified xsi:type="dcterms:W3CDTF">2026-04-02T18:49:00Z</dcterms:modified>
</cp:coreProperties>
</file>