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5EFC7" w14:textId="59F78A3C" w:rsidR="000549A8" w:rsidRPr="00B97745" w:rsidRDefault="00CC7BDC" w:rsidP="00B97745">
      <w:pPr>
        <w:rPr>
          <w:rFonts w:ascii="Arial" w:hAnsi="Arial" w:cs="Arial"/>
          <w:b/>
          <w:bCs/>
          <w:sz w:val="36"/>
          <w:szCs w:val="36"/>
        </w:rPr>
      </w:pPr>
      <w:r w:rsidRPr="00B97745">
        <w:rPr>
          <w:rFonts w:ascii="Arial" w:hAnsi="Arial" w:cs="Arial"/>
          <w:b/>
          <w:bCs/>
          <w:sz w:val="36"/>
          <w:szCs w:val="36"/>
        </w:rPr>
        <w:t>Kan</w:t>
      </w:r>
      <w:r w:rsidR="00E731BF" w:rsidRPr="00B97745">
        <w:rPr>
          <w:rFonts w:ascii="Arial" w:hAnsi="Arial" w:cs="Arial"/>
          <w:b/>
          <w:bCs/>
          <w:sz w:val="36"/>
          <w:szCs w:val="36"/>
        </w:rPr>
        <w:t xml:space="preserve"> jordens kjerne </w:t>
      </w:r>
      <w:r w:rsidR="00487420" w:rsidRPr="00B97745">
        <w:rPr>
          <w:rFonts w:ascii="Arial" w:hAnsi="Arial" w:cs="Arial"/>
          <w:b/>
          <w:bCs/>
          <w:sz w:val="36"/>
          <w:szCs w:val="36"/>
        </w:rPr>
        <w:t>påvirke</w:t>
      </w:r>
      <w:r w:rsidR="00E731BF" w:rsidRPr="00B97745">
        <w:rPr>
          <w:rFonts w:ascii="Arial" w:hAnsi="Arial" w:cs="Arial"/>
          <w:b/>
          <w:bCs/>
          <w:sz w:val="36"/>
          <w:szCs w:val="36"/>
        </w:rPr>
        <w:t xml:space="preserve"> fiskelykken utenfo</w:t>
      </w:r>
      <w:r w:rsidRPr="00B97745">
        <w:rPr>
          <w:rFonts w:ascii="Arial" w:hAnsi="Arial" w:cs="Arial"/>
          <w:b/>
          <w:bCs/>
          <w:sz w:val="36"/>
          <w:szCs w:val="36"/>
        </w:rPr>
        <w:t xml:space="preserve">r </w:t>
      </w:r>
      <w:r w:rsidR="00B97745">
        <w:rPr>
          <w:rFonts w:ascii="Arial" w:hAnsi="Arial" w:cs="Arial"/>
          <w:b/>
          <w:bCs/>
          <w:sz w:val="36"/>
          <w:szCs w:val="36"/>
        </w:rPr>
        <w:t>n</w:t>
      </w:r>
      <w:r w:rsidRPr="00B97745">
        <w:rPr>
          <w:rFonts w:ascii="Arial" w:hAnsi="Arial" w:cs="Arial"/>
          <w:b/>
          <w:bCs/>
          <w:sz w:val="36"/>
          <w:szCs w:val="36"/>
        </w:rPr>
        <w:t>orskekysten?</w:t>
      </w:r>
    </w:p>
    <w:p w14:paraId="225EF300" w14:textId="7335BCA6" w:rsidR="003F4DB4" w:rsidRPr="00B97745" w:rsidRDefault="00E731BF" w:rsidP="00B97745">
      <w:pPr>
        <w:rPr>
          <w:rFonts w:ascii="Arial" w:hAnsi="Arial" w:cs="Arial"/>
          <w:b/>
          <w:bCs/>
          <w:sz w:val="20"/>
          <w:szCs w:val="20"/>
        </w:rPr>
      </w:pPr>
      <w:r w:rsidRPr="00B97745">
        <w:rPr>
          <w:rFonts w:ascii="Arial" w:hAnsi="Arial" w:cs="Arial"/>
          <w:b/>
          <w:bCs/>
          <w:sz w:val="20"/>
          <w:szCs w:val="20"/>
        </w:rPr>
        <w:t>Av Espen Andre Røinaas, biokjemiker, lektor, 2026</w:t>
      </w:r>
    </w:p>
    <w:p w14:paraId="38980068" w14:textId="77777777" w:rsidR="00487420" w:rsidRDefault="00487420">
      <w:pPr>
        <w:rPr>
          <w:rFonts w:ascii="Calibri" w:hAnsi="Calibri" w:cs="Calibri"/>
          <w:sz w:val="22"/>
          <w:szCs w:val="22"/>
        </w:rPr>
      </w:pPr>
    </w:p>
    <w:tbl>
      <w:tblPr>
        <w:tblStyle w:val="Tabellrutenett"/>
        <w:tblW w:w="0" w:type="auto"/>
        <w:tblLook w:val="04A0" w:firstRow="1" w:lastRow="0" w:firstColumn="1" w:lastColumn="0" w:noHBand="0" w:noVBand="1"/>
      </w:tblPr>
      <w:tblGrid>
        <w:gridCol w:w="9062"/>
      </w:tblGrid>
      <w:tr w:rsidR="00487420" w14:paraId="0EF077D1" w14:textId="77777777" w:rsidTr="00487420">
        <w:tc>
          <w:tcPr>
            <w:tcW w:w="9062" w:type="dxa"/>
          </w:tcPr>
          <w:p w14:paraId="5787C72A" w14:textId="2CCF7BA6" w:rsidR="00487420" w:rsidRDefault="00B97745" w:rsidP="00B97745">
            <w:pPr>
              <w:jc w:val="center"/>
              <w:rPr>
                <w:rFonts w:ascii="Calibri" w:hAnsi="Calibri" w:cs="Calibri"/>
                <w:sz w:val="22"/>
                <w:szCs w:val="22"/>
              </w:rPr>
            </w:pPr>
            <w:r w:rsidRPr="00B97745">
              <w:rPr>
                <w:rFonts w:ascii="Calibri" w:hAnsi="Calibri" w:cs="Calibri"/>
                <w:noProof/>
                <w:sz w:val="22"/>
                <w:szCs w:val="22"/>
              </w:rPr>
              <w:drawing>
                <wp:inline distT="0" distB="0" distL="0" distR="0" wp14:anchorId="6E2A39BE" wp14:editId="57326695">
                  <wp:extent cx="5632450" cy="4224337"/>
                  <wp:effectExtent l="0" t="0" r="6350" b="5080"/>
                  <wp:docPr id="12003609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7765" cy="4228323"/>
                          </a:xfrm>
                          <a:prstGeom prst="rect">
                            <a:avLst/>
                          </a:prstGeom>
                          <a:noFill/>
                          <a:ln>
                            <a:noFill/>
                          </a:ln>
                        </pic:spPr>
                      </pic:pic>
                    </a:graphicData>
                  </a:graphic>
                </wp:inline>
              </w:drawing>
            </w:r>
          </w:p>
        </w:tc>
      </w:tr>
      <w:tr w:rsidR="00487420" w14:paraId="115AA03F" w14:textId="77777777" w:rsidTr="00487420">
        <w:tc>
          <w:tcPr>
            <w:tcW w:w="9062" w:type="dxa"/>
          </w:tcPr>
          <w:p w14:paraId="3A31536F" w14:textId="1EBE1262" w:rsidR="00487420" w:rsidRPr="00B97745" w:rsidRDefault="00487420">
            <w:pPr>
              <w:rPr>
                <w:rFonts w:ascii="Arial" w:hAnsi="Arial" w:cs="Arial"/>
                <w:b/>
                <w:bCs/>
              </w:rPr>
            </w:pPr>
            <w:r w:rsidRPr="00B97745">
              <w:rPr>
                <w:rFonts w:ascii="Arial" w:hAnsi="Arial" w:cs="Arial"/>
                <w:b/>
                <w:bCs/>
              </w:rPr>
              <w:t>Fra jordens glødende kjerne til fiskefeltene utenfor Lofoten strekker det seg en mulig kjede av sammenhenger som forskere fortsatt forsøker å forstå. Kan langsomme rytmer i jordens indre sette spor i klimaet, havet og fiskens vandringer?</w:t>
            </w:r>
          </w:p>
        </w:tc>
      </w:tr>
    </w:tbl>
    <w:p w14:paraId="7B3C331D" w14:textId="77777777" w:rsidR="00E731BF" w:rsidRDefault="00E731BF">
      <w:pPr>
        <w:rPr>
          <w:rFonts w:ascii="Calibri" w:hAnsi="Calibri" w:cs="Calibri"/>
          <w:sz w:val="22"/>
          <w:szCs w:val="22"/>
        </w:rPr>
      </w:pPr>
    </w:p>
    <w:p w14:paraId="42057FAF" w14:textId="77777777" w:rsidR="00B97745" w:rsidRDefault="00B97745">
      <w:pPr>
        <w:rPr>
          <w:rFonts w:ascii="Calibri" w:hAnsi="Calibri" w:cs="Calibri"/>
          <w:sz w:val="22"/>
          <w:szCs w:val="22"/>
        </w:rPr>
      </w:pPr>
    </w:p>
    <w:p w14:paraId="3A503CF5" w14:textId="5D3F990E" w:rsidR="003A5619" w:rsidRPr="00B97745" w:rsidRDefault="00815B73" w:rsidP="00B97745">
      <w:pPr>
        <w:rPr>
          <w:rFonts w:ascii="Arial" w:hAnsi="Arial" w:cs="Arial"/>
          <w:b/>
          <w:bCs/>
          <w:u w:val="single"/>
        </w:rPr>
      </w:pPr>
      <w:r w:rsidRPr="00B97745">
        <w:rPr>
          <w:rFonts w:ascii="Arial" w:hAnsi="Arial" w:cs="Arial"/>
          <w:b/>
          <w:bCs/>
          <w:u w:val="single"/>
        </w:rPr>
        <w:t>En hypotese om koblingen mellom jordens indre og havklimaet</w:t>
      </w:r>
    </w:p>
    <w:p w14:paraId="5BFBD928" w14:textId="6C7D6BC8" w:rsidR="00A40B5F" w:rsidRPr="00B97745" w:rsidRDefault="00A40B5F" w:rsidP="00B97745">
      <w:pPr>
        <w:rPr>
          <w:rFonts w:ascii="Arial" w:hAnsi="Arial" w:cs="Arial"/>
          <w:b/>
          <w:bCs/>
        </w:rPr>
      </w:pPr>
      <w:r w:rsidRPr="00B97745">
        <w:rPr>
          <w:rFonts w:ascii="Arial" w:hAnsi="Arial" w:cs="Arial"/>
          <w:b/>
          <w:bCs/>
        </w:rPr>
        <w:t>Dypt inne i jorden, i den varme og metalliske kjernen, foregår langsomme og massive bevegelser som påvirker hele planeten. Kjernen består av en fast indre del omgitt av en flytende ytre kjerne av jern og nikkel. I denne flytende delen sirkulerer enorme strømmer av metall, drevet av varme, rotasjon og magnetiske krefter. Disse bevegelsene skaper jordens magnetfelt, men når slike strømmer endrer retning eller styrke, flyttes enorme mengder masse i jordens indre.</w:t>
      </w:r>
    </w:p>
    <w:p w14:paraId="79582B62" w14:textId="77777777" w:rsidR="00A40B5F" w:rsidRPr="00B97745" w:rsidRDefault="00A40B5F" w:rsidP="00B97745">
      <w:pPr>
        <w:rPr>
          <w:rFonts w:ascii="Arial" w:hAnsi="Arial" w:cs="Arial"/>
          <w:b/>
          <w:bCs/>
        </w:rPr>
      </w:pPr>
      <w:r w:rsidRPr="00B97745">
        <w:rPr>
          <w:rFonts w:ascii="Arial" w:hAnsi="Arial" w:cs="Arial"/>
          <w:b/>
          <w:bCs/>
        </w:rPr>
        <w:lastRenderedPageBreak/>
        <w:t>Når store mengder masse flyttes i kjernen, endres jordens rotasjonshastighet svakt. Prinsippet er det samme som når en skøyteløper roterer raskere ved å trekke armene inn mot kroppen: når masse beveger seg nærmere rotasjonsaksen, øker rotasjonshastigheten; når den flyttes utover, går rotasjonen litt saktere. For jorden er endringene små – bare noen få millisekunder i lengden på døgnet – men moderne måleinstrumenter er presise nok til å registrere dem.</w:t>
      </w:r>
    </w:p>
    <w:p w14:paraId="46854D15" w14:textId="69F66914" w:rsidR="00A40B5F" w:rsidRPr="00B97745" w:rsidRDefault="00A40B5F" w:rsidP="00B97745">
      <w:pPr>
        <w:rPr>
          <w:rFonts w:ascii="Arial" w:hAnsi="Arial" w:cs="Arial"/>
          <w:b/>
          <w:bCs/>
        </w:rPr>
      </w:pPr>
      <w:r w:rsidRPr="00B97745">
        <w:rPr>
          <w:rFonts w:ascii="Arial" w:hAnsi="Arial" w:cs="Arial"/>
          <w:b/>
          <w:bCs/>
        </w:rPr>
        <w:t xml:space="preserve">Når forskere analyserer disse variasjonene i jordens rotasjon over tid, dukker det opp tydelige rytmer. Den mest markante er en jevn seksårig </w:t>
      </w:r>
      <w:r w:rsidR="0056751A" w:rsidRPr="00B97745">
        <w:rPr>
          <w:rFonts w:ascii="Arial" w:hAnsi="Arial" w:cs="Arial"/>
          <w:b/>
          <w:bCs/>
        </w:rPr>
        <w:t>syklus</w:t>
      </w:r>
      <w:r w:rsidRPr="00B97745">
        <w:rPr>
          <w:rFonts w:ascii="Arial" w:hAnsi="Arial" w:cs="Arial"/>
          <w:b/>
          <w:bCs/>
        </w:rPr>
        <w:t xml:space="preserve"> som ser ut til å være knyttet til dynamikken i den flytende ytre kjernen. I tillegg finnes det en langt langsommere rytme på rundt 60–70 år. Det interessante er at denne langsomme syklusen ikke bare finnes i jordrotasjonen, men også i atmosfærens sirkulasjon og i havets temperaturmønstre i Nord-Atlanteren. </w:t>
      </w:r>
      <w:r w:rsidR="0056751A" w:rsidRPr="00B97745">
        <w:rPr>
          <w:rFonts w:ascii="Arial" w:hAnsi="Arial" w:cs="Arial"/>
          <w:b/>
          <w:bCs/>
        </w:rPr>
        <w:t>Det tyder på</w:t>
      </w:r>
      <w:r w:rsidRPr="00B97745">
        <w:rPr>
          <w:rFonts w:ascii="Arial" w:hAnsi="Arial" w:cs="Arial"/>
          <w:b/>
          <w:bCs/>
        </w:rPr>
        <w:t xml:space="preserve"> at både den korte seksårssyklusen og den lange 60–70-årssyklusen kan springe ut fra de samme prosessene i jordens indre – omtrent slik solen har både korte og lange sykluser som påvirker solaktiviteten.</w:t>
      </w:r>
    </w:p>
    <w:p w14:paraId="2517665C" w14:textId="7E5E10D4" w:rsidR="00895F67" w:rsidRDefault="00A40B5F" w:rsidP="00B97745">
      <w:pPr>
        <w:rPr>
          <w:rFonts w:ascii="Arial" w:hAnsi="Arial" w:cs="Arial"/>
          <w:b/>
          <w:bCs/>
        </w:rPr>
      </w:pPr>
      <w:r w:rsidRPr="00B97745">
        <w:rPr>
          <w:rFonts w:ascii="Arial" w:hAnsi="Arial" w:cs="Arial"/>
          <w:b/>
          <w:bCs/>
        </w:rPr>
        <w:t xml:space="preserve">Den korte seksårssyklusen kan forstås som en raskere «overtone» av den langsomme 60-årsrytmen, på samme måte som et musikkinstrument vibrerer på flere frekvenser samtidig. Hvis kjernen har både korte og lange </w:t>
      </w:r>
      <w:r w:rsidR="00CC7BDC" w:rsidRPr="00B97745">
        <w:rPr>
          <w:rFonts w:ascii="Arial" w:hAnsi="Arial" w:cs="Arial"/>
          <w:b/>
          <w:bCs/>
        </w:rPr>
        <w:t>sykluser</w:t>
      </w:r>
      <w:r w:rsidRPr="00B97745">
        <w:rPr>
          <w:rFonts w:ascii="Arial" w:hAnsi="Arial" w:cs="Arial"/>
          <w:b/>
          <w:bCs/>
        </w:rPr>
        <w:t>, kan disse forplante seg utover i planeten og påvirke både jordrotasjonen, atmosfæren og havet.</w:t>
      </w:r>
      <w:r w:rsidR="00144863">
        <w:rPr>
          <w:rFonts w:ascii="Arial" w:hAnsi="Arial" w:cs="Arial"/>
          <w:b/>
          <w:bCs/>
        </w:rPr>
        <w:t xml:space="preserve"> </w:t>
      </w:r>
      <w:r w:rsidR="00895F67" w:rsidRPr="00895F67">
        <w:rPr>
          <w:rFonts w:ascii="Arial" w:hAnsi="Arial" w:cs="Arial"/>
          <w:b/>
          <w:bCs/>
        </w:rPr>
        <w:t xml:space="preserve">Jordrotasjonen bestemmer hvordan både vind og havstrømmer bøyer av og organiserer seg i store mønstre. Atmosfæren og havet påvirker deretter hverandre gjensidig: Vind og trykkmønstre setter havet i bevegelse, mens havet lagrer og frigjør varme som igjen påvirker atmosfæren. Fordi de to systemene er tett koblet, kan langsomme variasjoner i </w:t>
      </w:r>
      <w:proofErr w:type="spellStart"/>
      <w:r w:rsidR="00895F67" w:rsidRPr="00895F67">
        <w:rPr>
          <w:rFonts w:ascii="Arial" w:hAnsi="Arial" w:cs="Arial"/>
          <w:b/>
          <w:bCs/>
        </w:rPr>
        <w:t>jordsystemet</w:t>
      </w:r>
      <w:proofErr w:type="spellEnd"/>
      <w:r w:rsidR="00895F67" w:rsidRPr="00895F67">
        <w:rPr>
          <w:rFonts w:ascii="Arial" w:hAnsi="Arial" w:cs="Arial"/>
          <w:b/>
          <w:bCs/>
        </w:rPr>
        <w:t xml:space="preserve"> sette spor i begge samtidig</w:t>
      </w:r>
      <w:r w:rsidR="00DA37AF">
        <w:rPr>
          <w:rFonts w:ascii="Arial" w:hAnsi="Arial" w:cs="Arial"/>
          <w:b/>
          <w:bCs/>
        </w:rPr>
        <w:t>.</w:t>
      </w:r>
    </w:p>
    <w:p w14:paraId="090BFF22" w14:textId="492564C5" w:rsidR="00A40B5F" w:rsidRPr="00B97745" w:rsidRDefault="00A40B5F" w:rsidP="00B97745">
      <w:pPr>
        <w:rPr>
          <w:rFonts w:ascii="Arial" w:hAnsi="Arial" w:cs="Arial"/>
          <w:b/>
          <w:bCs/>
        </w:rPr>
      </w:pPr>
      <w:r w:rsidRPr="00B97745">
        <w:rPr>
          <w:rFonts w:ascii="Arial" w:hAnsi="Arial" w:cs="Arial"/>
          <w:b/>
          <w:bCs/>
        </w:rPr>
        <w:t>I Nord-Atlanteren finnes det tydelige temperaturvariasjoner på tidsskalaer på flere tiår, blant annet i Atlanterhavets multidekadiske oscillasjon</w:t>
      </w:r>
      <w:r w:rsidR="00815B73" w:rsidRPr="00B97745">
        <w:rPr>
          <w:rFonts w:ascii="Arial" w:hAnsi="Arial" w:cs="Arial"/>
          <w:b/>
          <w:bCs/>
        </w:rPr>
        <w:t xml:space="preserve"> (AMO)</w:t>
      </w:r>
      <w:r w:rsidRPr="00B97745">
        <w:rPr>
          <w:rFonts w:ascii="Arial" w:hAnsi="Arial" w:cs="Arial"/>
          <w:b/>
          <w:bCs/>
        </w:rPr>
        <w:t>. Disse variasjonene påvirker havtemperaturer, havstrømmer og økosystemer, og dermed også hvor fiskebestander trives og vandrer. Dersom de langsomme rytmene i jordens kjerne, jordrotasjonen, atmosfæren og havet faktisk er koblet sammen, kan fiskens vandringer – og fiskelykken langs norskekysten – være en del av et større mønster som begynner dypt inne i planetens indre.</w:t>
      </w:r>
    </w:p>
    <w:p w14:paraId="20CFBC75" w14:textId="77777777" w:rsidR="00A40B5F" w:rsidRDefault="00A40B5F">
      <w:pPr>
        <w:rPr>
          <w:rFonts w:ascii="Calibri" w:hAnsi="Calibri" w:cs="Calibri"/>
          <w:sz w:val="22"/>
          <w:szCs w:val="22"/>
        </w:rPr>
      </w:pPr>
    </w:p>
    <w:p w14:paraId="57CD7460" w14:textId="77777777" w:rsidR="00BE5A9F" w:rsidRPr="000A18D2" w:rsidRDefault="00BE5A9F" w:rsidP="000A18D2">
      <w:pPr>
        <w:rPr>
          <w:rFonts w:ascii="Arial" w:hAnsi="Arial" w:cs="Arial"/>
          <w:b/>
          <w:bCs/>
          <w:u w:val="single"/>
          <w:lang w:eastAsia="nb-NO"/>
        </w:rPr>
      </w:pPr>
      <w:r w:rsidRPr="000A18D2">
        <w:rPr>
          <w:rFonts w:ascii="Arial" w:hAnsi="Arial" w:cs="Arial"/>
          <w:b/>
          <w:bCs/>
          <w:u w:val="single"/>
          <w:lang w:eastAsia="nb-NO"/>
        </w:rPr>
        <w:t>Jordens indre motor og lengden på døgnet</w:t>
      </w:r>
    </w:p>
    <w:p w14:paraId="7FF67923" w14:textId="77777777" w:rsidR="00BE5A9F" w:rsidRDefault="00BE5A9F" w:rsidP="000A18D2">
      <w:pPr>
        <w:rPr>
          <w:rFonts w:ascii="Arial" w:hAnsi="Arial" w:cs="Arial"/>
          <w:b/>
          <w:bCs/>
          <w:lang w:eastAsia="nb-NO"/>
        </w:rPr>
      </w:pPr>
      <w:r w:rsidRPr="000A18D2">
        <w:rPr>
          <w:rFonts w:ascii="Arial" w:hAnsi="Arial" w:cs="Arial"/>
          <w:b/>
          <w:bCs/>
          <w:lang w:eastAsia="nb-NO"/>
        </w:rPr>
        <w:t xml:space="preserve">Selv om jordens rotasjon virker stabil, varierer lengden på døgnet svakt fra år til år. Disse variasjonene måles som </w:t>
      </w:r>
      <w:proofErr w:type="spellStart"/>
      <w:r w:rsidRPr="000A18D2">
        <w:rPr>
          <w:rFonts w:ascii="Arial" w:hAnsi="Arial" w:cs="Arial"/>
          <w:b/>
          <w:bCs/>
          <w:lang w:eastAsia="nb-NO"/>
        </w:rPr>
        <w:t>Length</w:t>
      </w:r>
      <w:proofErr w:type="spellEnd"/>
      <w:r w:rsidRPr="000A18D2">
        <w:rPr>
          <w:rFonts w:ascii="Arial" w:hAnsi="Arial" w:cs="Arial"/>
          <w:b/>
          <w:bCs/>
          <w:lang w:eastAsia="nb-NO"/>
        </w:rPr>
        <w:t xml:space="preserve"> </w:t>
      </w:r>
      <w:proofErr w:type="spellStart"/>
      <w:r w:rsidRPr="000A18D2">
        <w:rPr>
          <w:rFonts w:ascii="Arial" w:hAnsi="Arial" w:cs="Arial"/>
          <w:b/>
          <w:bCs/>
          <w:lang w:eastAsia="nb-NO"/>
        </w:rPr>
        <w:t>of</w:t>
      </w:r>
      <w:proofErr w:type="spellEnd"/>
      <w:r w:rsidRPr="000A18D2">
        <w:rPr>
          <w:rFonts w:ascii="Arial" w:hAnsi="Arial" w:cs="Arial"/>
          <w:b/>
          <w:bCs/>
          <w:lang w:eastAsia="nb-NO"/>
        </w:rPr>
        <w:t xml:space="preserve"> Day (LOD) og gir et presist mål på hvordan rotasjonshastigheten endrer seg over tid. Endringene er små – bare noen få millisekunder – men de følger tydelige mønstre når man analyserer lange tidsserier.</w:t>
      </w:r>
    </w:p>
    <w:tbl>
      <w:tblPr>
        <w:tblStyle w:val="Tabellrutenett"/>
        <w:tblW w:w="0" w:type="auto"/>
        <w:tblLook w:val="04A0" w:firstRow="1" w:lastRow="0" w:firstColumn="1" w:lastColumn="0" w:noHBand="0" w:noVBand="1"/>
      </w:tblPr>
      <w:tblGrid>
        <w:gridCol w:w="9062"/>
      </w:tblGrid>
      <w:tr w:rsidR="00061F87" w14:paraId="2190091A" w14:textId="77777777" w:rsidTr="00822C96">
        <w:tc>
          <w:tcPr>
            <w:tcW w:w="9062" w:type="dxa"/>
          </w:tcPr>
          <w:p w14:paraId="16A48AA0" w14:textId="77777777" w:rsidR="00061F87" w:rsidRPr="00080E90" w:rsidRDefault="00061F87" w:rsidP="00822C96">
            <w:pPr>
              <w:rPr>
                <w:rFonts w:ascii="Times New Roman" w:eastAsia="Times New Roman" w:hAnsi="Times New Roman" w:cs="Times New Roman"/>
                <w:kern w:val="0"/>
                <w:lang w:eastAsia="nb-NO"/>
                <w14:ligatures w14:val="none"/>
              </w:rPr>
            </w:pPr>
            <w:r w:rsidRPr="00080E90">
              <w:rPr>
                <w:rFonts w:ascii="Times New Roman" w:eastAsia="Times New Roman" w:hAnsi="Times New Roman" w:cs="Times New Roman"/>
                <w:noProof/>
                <w:kern w:val="0"/>
                <w:lang w:eastAsia="nb-NO"/>
                <w14:ligatures w14:val="none"/>
              </w:rPr>
              <w:lastRenderedPageBreak/>
              <w:drawing>
                <wp:inline distT="0" distB="0" distL="0" distR="0" wp14:anchorId="2E6FB5B5" wp14:editId="0E9A9B5A">
                  <wp:extent cx="5619750" cy="3242310"/>
                  <wp:effectExtent l="0" t="0" r="0" b="0"/>
                  <wp:docPr id="3823689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242310"/>
                          </a:xfrm>
                          <a:prstGeom prst="rect">
                            <a:avLst/>
                          </a:prstGeom>
                          <a:noFill/>
                          <a:ln>
                            <a:noFill/>
                          </a:ln>
                        </pic:spPr>
                      </pic:pic>
                    </a:graphicData>
                  </a:graphic>
                </wp:inline>
              </w:drawing>
            </w:r>
          </w:p>
          <w:p w14:paraId="4166D898" w14:textId="77777777" w:rsidR="00061F87" w:rsidRDefault="00061F87" w:rsidP="00822C96">
            <w:pPr>
              <w:rPr>
                <w:rFonts w:ascii="Times New Roman" w:eastAsia="Times New Roman" w:hAnsi="Times New Roman" w:cs="Times New Roman"/>
                <w:kern w:val="0"/>
                <w:lang w:eastAsia="nb-NO"/>
                <w14:ligatures w14:val="none"/>
              </w:rPr>
            </w:pPr>
          </w:p>
        </w:tc>
      </w:tr>
      <w:tr w:rsidR="00061F87" w14:paraId="4F1331F0" w14:textId="77777777" w:rsidTr="00822C96">
        <w:tc>
          <w:tcPr>
            <w:tcW w:w="9062" w:type="dxa"/>
          </w:tcPr>
          <w:p w14:paraId="2DB9E1AB" w14:textId="5AACBD8F" w:rsidR="00061F87" w:rsidRPr="00460790" w:rsidRDefault="00F64E23" w:rsidP="00822C96">
            <w:pPr>
              <w:rPr>
                <w:rFonts w:ascii="Arial" w:eastAsia="Times New Roman" w:hAnsi="Arial" w:cs="Arial"/>
                <w:b/>
                <w:bCs/>
                <w:kern w:val="0"/>
                <w:sz w:val="20"/>
                <w:szCs w:val="20"/>
                <w:lang w:eastAsia="nb-NO"/>
                <w14:ligatures w14:val="none"/>
              </w:rPr>
            </w:pPr>
            <w:r w:rsidRPr="00460790">
              <w:rPr>
                <w:rFonts w:ascii="Arial" w:hAnsi="Arial" w:cs="Arial"/>
                <w:b/>
                <w:bCs/>
                <w:sz w:val="20"/>
                <w:szCs w:val="20"/>
              </w:rPr>
              <w:t>Grafen viser den globale gjennomsnittstemperaturen (</w:t>
            </w:r>
            <w:proofErr w:type="spellStart"/>
            <w:r w:rsidRPr="00460790">
              <w:rPr>
                <w:rFonts w:ascii="Arial" w:hAnsi="Arial" w:cs="Arial"/>
                <w:b/>
                <w:bCs/>
                <w:sz w:val="20"/>
                <w:szCs w:val="20"/>
              </w:rPr>
              <w:t>dT</w:t>
            </w:r>
            <w:proofErr w:type="spellEnd"/>
            <w:r w:rsidRPr="00460790">
              <w:rPr>
                <w:rFonts w:ascii="Arial" w:hAnsi="Arial" w:cs="Arial"/>
                <w:b/>
                <w:bCs/>
                <w:sz w:val="20"/>
                <w:szCs w:val="20"/>
              </w:rPr>
              <w:t>) fra 1861 til 1998. De prikkede linjene viser årlige temperaturavvik, mens den glatte linjen viser et 13</w:t>
            </w:r>
            <w:r w:rsidRPr="00460790">
              <w:rPr>
                <w:rFonts w:ascii="Arial" w:hAnsi="Arial" w:cs="Arial"/>
                <w:b/>
                <w:bCs/>
                <w:sz w:val="20"/>
                <w:szCs w:val="20"/>
              </w:rPr>
              <w:noBreakHyphen/>
              <w:t>års glidende gjennomsnitt som gjør den langsiktige oppvarmingen tydeligere.</w:t>
            </w:r>
          </w:p>
        </w:tc>
      </w:tr>
    </w:tbl>
    <w:p w14:paraId="3F1A58ED" w14:textId="77777777" w:rsidR="00061F87" w:rsidRDefault="00061F87" w:rsidP="000A18D2">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061F87" w14:paraId="0ACC7342" w14:textId="77777777" w:rsidTr="00822C96">
        <w:tc>
          <w:tcPr>
            <w:tcW w:w="9062" w:type="dxa"/>
          </w:tcPr>
          <w:p w14:paraId="1AA0182F" w14:textId="77777777" w:rsidR="00061F87" w:rsidRDefault="00061F87" w:rsidP="00822C96">
            <w:pPr>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drawing>
                <wp:inline distT="0" distB="0" distL="0" distR="0" wp14:anchorId="09E2EB70" wp14:editId="616ECE93">
                  <wp:extent cx="5591907" cy="3815331"/>
                  <wp:effectExtent l="0" t="0" r="8890" b="0"/>
                  <wp:docPr id="6796556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4069" cy="3816806"/>
                          </a:xfrm>
                          <a:prstGeom prst="rect">
                            <a:avLst/>
                          </a:prstGeom>
                          <a:noFill/>
                        </pic:spPr>
                      </pic:pic>
                    </a:graphicData>
                  </a:graphic>
                </wp:inline>
              </w:drawing>
            </w:r>
          </w:p>
        </w:tc>
      </w:tr>
      <w:tr w:rsidR="00061F87" w14:paraId="03FC8765" w14:textId="77777777" w:rsidTr="00822C96">
        <w:tc>
          <w:tcPr>
            <w:tcW w:w="9062" w:type="dxa"/>
          </w:tcPr>
          <w:p w14:paraId="606E5695" w14:textId="7EA101B8" w:rsidR="00061F87" w:rsidRPr="00460790" w:rsidRDefault="00460790" w:rsidP="00822C96">
            <w:pPr>
              <w:rPr>
                <w:rFonts w:ascii="Arial" w:eastAsia="Times New Roman" w:hAnsi="Arial" w:cs="Arial"/>
                <w:b/>
                <w:bCs/>
                <w:kern w:val="0"/>
                <w:sz w:val="20"/>
                <w:szCs w:val="20"/>
                <w:lang w:eastAsia="nb-NO"/>
                <w14:ligatures w14:val="none"/>
              </w:rPr>
            </w:pPr>
            <w:r w:rsidRPr="00460790">
              <w:rPr>
                <w:rFonts w:ascii="Arial" w:hAnsi="Arial" w:cs="Arial"/>
                <w:b/>
                <w:bCs/>
                <w:sz w:val="20"/>
                <w:szCs w:val="20"/>
              </w:rPr>
              <w:t>Grafen viser den negative lengden på døgnet (–LOD) fra 1850 til 1998. –LOD betyr at LOD</w:t>
            </w:r>
            <w:r w:rsidRPr="00460790">
              <w:rPr>
                <w:rFonts w:ascii="Arial" w:hAnsi="Arial" w:cs="Arial"/>
                <w:b/>
                <w:bCs/>
                <w:sz w:val="20"/>
                <w:szCs w:val="20"/>
              </w:rPr>
              <w:noBreakHyphen/>
              <w:t>verdiene er snudd på hodet for å gjøre det lettere å sammenligne med andre kurver, som global temperatur. Når –LOD går opp, betyr det at døgnet egentlig har blitt litt kortere; når –LOD går ned, betyr det at døgnet har blitt litt lengre.</w:t>
            </w:r>
          </w:p>
        </w:tc>
      </w:tr>
    </w:tbl>
    <w:p w14:paraId="51C62034" w14:textId="77777777" w:rsidR="00061F87" w:rsidRDefault="00061F87" w:rsidP="000A18D2">
      <w:pPr>
        <w:rPr>
          <w:rFonts w:ascii="Arial" w:hAnsi="Arial" w:cs="Arial"/>
          <w:b/>
          <w:bCs/>
          <w:lang w:eastAsia="nb-NO"/>
        </w:rPr>
      </w:pPr>
    </w:p>
    <w:p w14:paraId="2D9233FE" w14:textId="2B2373FA" w:rsidR="00BE5A9F" w:rsidRDefault="00BE5A9F" w:rsidP="000A18D2">
      <w:pPr>
        <w:rPr>
          <w:rFonts w:ascii="Arial" w:hAnsi="Arial" w:cs="Arial"/>
          <w:b/>
          <w:bCs/>
          <w:lang w:eastAsia="nb-NO"/>
        </w:rPr>
      </w:pPr>
      <w:r w:rsidRPr="000A18D2">
        <w:rPr>
          <w:rFonts w:ascii="Arial" w:hAnsi="Arial" w:cs="Arial"/>
          <w:b/>
          <w:bCs/>
          <w:lang w:eastAsia="nb-NO"/>
        </w:rPr>
        <w:lastRenderedPageBreak/>
        <w:t xml:space="preserve">Det mest markante mønsteret er en langsom svingning på rundt 60–70 år. Denne rytmen går igjen i flere uavhengige datasett og viser at jordens rotasjon ikke bare påvirkes av kortvarige prosesser som vær og sesongvariasjoner, men også av dypere mekanismer i </w:t>
      </w:r>
      <w:proofErr w:type="spellStart"/>
      <w:r w:rsidRPr="000A18D2">
        <w:rPr>
          <w:rFonts w:ascii="Arial" w:hAnsi="Arial" w:cs="Arial"/>
          <w:b/>
          <w:bCs/>
          <w:lang w:eastAsia="nb-NO"/>
        </w:rPr>
        <w:t>jordsystemet</w:t>
      </w:r>
      <w:proofErr w:type="spellEnd"/>
      <w:r w:rsidRPr="000A18D2">
        <w:rPr>
          <w:rFonts w:ascii="Arial" w:hAnsi="Arial" w:cs="Arial"/>
          <w:b/>
          <w:bCs/>
          <w:lang w:eastAsia="nb-NO"/>
        </w:rPr>
        <w:t>. Når man fjerner de lange trendene</w:t>
      </w:r>
      <w:r w:rsidR="00F426B4" w:rsidRPr="000A18D2">
        <w:rPr>
          <w:rFonts w:ascii="Arial" w:hAnsi="Arial" w:cs="Arial"/>
          <w:b/>
          <w:bCs/>
          <w:lang w:eastAsia="nb-NO"/>
        </w:rPr>
        <w:t xml:space="preserve"> </w:t>
      </w:r>
      <w:r w:rsidR="00AF2248" w:rsidRPr="000A18D2">
        <w:rPr>
          <w:rFonts w:ascii="Arial" w:hAnsi="Arial" w:cs="Arial"/>
          <w:b/>
          <w:bCs/>
          <w:lang w:eastAsia="nb-NO"/>
        </w:rPr>
        <w:t>(</w:t>
      </w:r>
      <w:proofErr w:type="spellStart"/>
      <w:r w:rsidR="00AF2248" w:rsidRPr="000A18D2">
        <w:rPr>
          <w:rFonts w:ascii="Arial" w:hAnsi="Arial" w:cs="Arial"/>
          <w:b/>
          <w:bCs/>
          <w:lang w:eastAsia="nb-NO"/>
        </w:rPr>
        <w:t>detrender</w:t>
      </w:r>
      <w:proofErr w:type="spellEnd"/>
      <w:r w:rsidR="00AF2248" w:rsidRPr="000A18D2">
        <w:rPr>
          <w:rFonts w:ascii="Arial" w:hAnsi="Arial" w:cs="Arial"/>
          <w:b/>
          <w:bCs/>
          <w:lang w:eastAsia="nb-NO"/>
        </w:rPr>
        <w:t>)</w:t>
      </w:r>
      <w:r w:rsidR="006D55FF" w:rsidRPr="000A18D2">
        <w:rPr>
          <w:rFonts w:ascii="Arial" w:hAnsi="Arial" w:cs="Arial"/>
          <w:b/>
          <w:bCs/>
          <w:lang w:eastAsia="nb-NO"/>
        </w:rPr>
        <w:t xml:space="preserve"> </w:t>
      </w:r>
      <w:r w:rsidRPr="000A18D2">
        <w:rPr>
          <w:rFonts w:ascii="Arial" w:hAnsi="Arial" w:cs="Arial"/>
          <w:b/>
          <w:bCs/>
          <w:lang w:eastAsia="nb-NO"/>
        </w:rPr>
        <w:t xml:space="preserve">i både LOD </w:t>
      </w:r>
      <w:r w:rsidR="00AF2248" w:rsidRPr="000A18D2">
        <w:rPr>
          <w:rFonts w:ascii="Arial" w:hAnsi="Arial" w:cs="Arial"/>
          <w:b/>
          <w:bCs/>
          <w:lang w:eastAsia="nb-NO"/>
        </w:rPr>
        <w:t xml:space="preserve">(nedadgående trend) </w:t>
      </w:r>
      <w:r w:rsidRPr="000A18D2">
        <w:rPr>
          <w:rFonts w:ascii="Arial" w:hAnsi="Arial" w:cs="Arial"/>
          <w:b/>
          <w:bCs/>
          <w:lang w:eastAsia="nb-NO"/>
        </w:rPr>
        <w:t>og global temperatur</w:t>
      </w:r>
      <w:r w:rsidR="00AF2248" w:rsidRPr="000A18D2">
        <w:rPr>
          <w:rFonts w:ascii="Arial" w:hAnsi="Arial" w:cs="Arial"/>
          <w:b/>
          <w:bCs/>
          <w:lang w:eastAsia="nb-NO"/>
        </w:rPr>
        <w:t xml:space="preserve"> (oppadgående trend)</w:t>
      </w:r>
      <w:r w:rsidRPr="000A18D2">
        <w:rPr>
          <w:rFonts w:ascii="Arial" w:hAnsi="Arial" w:cs="Arial"/>
          <w:b/>
          <w:bCs/>
          <w:lang w:eastAsia="nb-NO"/>
        </w:rPr>
        <w:t>, får man to kurver som ligner sterkt på hverandre, og LOD ligger flere år foran temperaturendringene. Dette antyder at rotasjonsendringer kan være en tidlig indikator på langsomme klimavariasjoner.</w:t>
      </w:r>
    </w:p>
    <w:p w14:paraId="45219679" w14:textId="77777777" w:rsidR="00B07898" w:rsidRDefault="00B07898" w:rsidP="00B07898">
      <w:pPr>
        <w:pStyle w:val="Ingenmellomrom"/>
        <w:rPr>
          <w:lang w:eastAsia="nb-NO"/>
        </w:rPr>
      </w:pPr>
    </w:p>
    <w:tbl>
      <w:tblPr>
        <w:tblStyle w:val="Tabellrutenett"/>
        <w:tblW w:w="0" w:type="auto"/>
        <w:tblLook w:val="04A0" w:firstRow="1" w:lastRow="0" w:firstColumn="1" w:lastColumn="0" w:noHBand="0" w:noVBand="1"/>
      </w:tblPr>
      <w:tblGrid>
        <w:gridCol w:w="9062"/>
      </w:tblGrid>
      <w:tr w:rsidR="00B07898" w14:paraId="37D02061" w14:textId="77777777" w:rsidTr="00822C96">
        <w:tc>
          <w:tcPr>
            <w:tcW w:w="9062" w:type="dxa"/>
          </w:tcPr>
          <w:p w14:paraId="26FC4AD9" w14:textId="77777777" w:rsidR="00B07898" w:rsidRDefault="00B07898" w:rsidP="00822C96">
            <w:pPr>
              <w:rPr>
                <w:rFonts w:ascii="Calibri" w:hAnsi="Calibri" w:cs="Calibri"/>
                <w:sz w:val="22"/>
                <w:szCs w:val="22"/>
              </w:rPr>
            </w:pPr>
            <w:r w:rsidRPr="00080E90">
              <w:rPr>
                <w:rFonts w:ascii="Calibri" w:hAnsi="Calibri" w:cs="Calibri"/>
                <w:noProof/>
                <w:sz w:val="22"/>
                <w:szCs w:val="22"/>
              </w:rPr>
              <w:drawing>
                <wp:inline distT="0" distB="0" distL="0" distR="0" wp14:anchorId="700DD791" wp14:editId="5E13B715">
                  <wp:extent cx="5621020" cy="3613513"/>
                  <wp:effectExtent l="0" t="0" r="0" b="6350"/>
                  <wp:docPr id="18959468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46896" name=""/>
                          <pic:cNvPicPr/>
                        </pic:nvPicPr>
                        <pic:blipFill>
                          <a:blip r:embed="rId9"/>
                          <a:stretch>
                            <a:fillRect/>
                          </a:stretch>
                        </pic:blipFill>
                        <pic:spPr>
                          <a:xfrm>
                            <a:off x="0" y="0"/>
                            <a:ext cx="5625975" cy="3616698"/>
                          </a:xfrm>
                          <a:prstGeom prst="rect">
                            <a:avLst/>
                          </a:prstGeom>
                        </pic:spPr>
                      </pic:pic>
                    </a:graphicData>
                  </a:graphic>
                </wp:inline>
              </w:drawing>
            </w:r>
          </w:p>
        </w:tc>
      </w:tr>
      <w:tr w:rsidR="00B07898" w14:paraId="5BDE090B" w14:textId="77777777" w:rsidTr="00822C96">
        <w:tc>
          <w:tcPr>
            <w:tcW w:w="9062" w:type="dxa"/>
          </w:tcPr>
          <w:p w14:paraId="4676EFE5" w14:textId="77777777" w:rsidR="00B07898" w:rsidRPr="00FC1E64" w:rsidRDefault="00B07898" w:rsidP="00822C96">
            <w:pPr>
              <w:rPr>
                <w:rFonts w:ascii="Arial" w:hAnsi="Arial" w:cs="Arial"/>
                <w:b/>
                <w:bCs/>
              </w:rPr>
            </w:pPr>
            <w:r w:rsidRPr="00FC1E64">
              <w:rPr>
                <w:rFonts w:ascii="Arial" w:hAnsi="Arial" w:cs="Arial"/>
                <w:b/>
                <w:bCs/>
              </w:rPr>
              <w:t xml:space="preserve">Grafen viser hvordan den </w:t>
            </w:r>
            <w:proofErr w:type="spellStart"/>
            <w:r w:rsidRPr="00FC1E64">
              <w:rPr>
                <w:rFonts w:ascii="Arial" w:hAnsi="Arial" w:cs="Arial"/>
                <w:b/>
                <w:bCs/>
              </w:rPr>
              <w:t>detrendede</w:t>
            </w:r>
            <w:proofErr w:type="spellEnd"/>
            <w:r w:rsidRPr="00FC1E64">
              <w:rPr>
                <w:rFonts w:ascii="Arial" w:hAnsi="Arial" w:cs="Arial"/>
                <w:b/>
                <w:bCs/>
              </w:rPr>
              <w:t xml:space="preserve"> globale temperaturen (</w:t>
            </w:r>
            <w:proofErr w:type="spellStart"/>
            <w:r w:rsidRPr="00FC1E64">
              <w:rPr>
                <w:rFonts w:ascii="Arial" w:hAnsi="Arial" w:cs="Arial"/>
                <w:b/>
                <w:bCs/>
              </w:rPr>
              <w:t>dT</w:t>
            </w:r>
            <w:proofErr w:type="spellEnd"/>
            <w:r w:rsidRPr="00FC1E64">
              <w:rPr>
                <w:rFonts w:ascii="Arial" w:hAnsi="Arial" w:cs="Arial"/>
                <w:b/>
                <w:bCs/>
              </w:rPr>
              <w:t xml:space="preserve">) og den </w:t>
            </w:r>
            <w:proofErr w:type="spellStart"/>
            <w:r w:rsidRPr="00FC1E64">
              <w:rPr>
                <w:rFonts w:ascii="Arial" w:hAnsi="Arial" w:cs="Arial"/>
                <w:b/>
                <w:bCs/>
              </w:rPr>
              <w:t>detrendede</w:t>
            </w:r>
            <w:proofErr w:type="spellEnd"/>
            <w:r w:rsidRPr="00FC1E64">
              <w:rPr>
                <w:rFonts w:ascii="Arial" w:hAnsi="Arial" w:cs="Arial"/>
                <w:b/>
                <w:bCs/>
              </w:rPr>
              <w:t xml:space="preserve"> negative lengden på døgnet (–LOD) varierer fra 1850 til 1998. Når trendene fjernes, står man igjen med de langsomme svingningene – og disse to kurvene følger nesten samme rytme. Det betyr at endringer i jordens rotasjon og endringer i global temperatur varierer i takt over flere tiår.</w:t>
            </w:r>
          </w:p>
        </w:tc>
      </w:tr>
    </w:tbl>
    <w:p w14:paraId="465BE5B7" w14:textId="77777777" w:rsidR="00B07898" w:rsidRDefault="00B07898" w:rsidP="000A18D2">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376FCC" w14:paraId="2A1EC6F6" w14:textId="77777777" w:rsidTr="00822C96">
        <w:tc>
          <w:tcPr>
            <w:tcW w:w="9062" w:type="dxa"/>
          </w:tcPr>
          <w:p w14:paraId="0DA2658F" w14:textId="77777777" w:rsidR="00376FCC" w:rsidRDefault="00376FCC" w:rsidP="00822C96">
            <w:pPr>
              <w:rPr>
                <w:rFonts w:ascii="Calibri" w:hAnsi="Calibri" w:cs="Calibri"/>
                <w:sz w:val="22"/>
                <w:szCs w:val="22"/>
              </w:rPr>
            </w:pPr>
            <w:r>
              <w:rPr>
                <w:rFonts w:ascii="Calibri" w:hAnsi="Calibri" w:cs="Calibri"/>
                <w:noProof/>
                <w:sz w:val="22"/>
                <w:szCs w:val="22"/>
              </w:rPr>
              <w:lastRenderedPageBreak/>
              <w:drawing>
                <wp:inline distT="0" distB="0" distL="0" distR="0" wp14:anchorId="506790B5" wp14:editId="30273D3B">
                  <wp:extent cx="5597330" cy="3572474"/>
                  <wp:effectExtent l="0" t="0" r="3810" b="9525"/>
                  <wp:docPr id="148697670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0642" cy="3593736"/>
                          </a:xfrm>
                          <a:prstGeom prst="rect">
                            <a:avLst/>
                          </a:prstGeom>
                          <a:noFill/>
                        </pic:spPr>
                      </pic:pic>
                    </a:graphicData>
                  </a:graphic>
                </wp:inline>
              </w:drawing>
            </w:r>
          </w:p>
        </w:tc>
      </w:tr>
      <w:tr w:rsidR="00376FCC" w14:paraId="619FF42F" w14:textId="77777777" w:rsidTr="00822C96">
        <w:tc>
          <w:tcPr>
            <w:tcW w:w="9062" w:type="dxa"/>
          </w:tcPr>
          <w:p w14:paraId="79C3A50E" w14:textId="77777777" w:rsidR="00376FCC" w:rsidRPr="00796116" w:rsidRDefault="00376FCC" w:rsidP="00822C96">
            <w:pPr>
              <w:rPr>
                <w:rFonts w:ascii="Arial" w:hAnsi="Arial" w:cs="Arial"/>
                <w:b/>
                <w:bCs/>
                <w:sz w:val="22"/>
                <w:szCs w:val="22"/>
              </w:rPr>
            </w:pPr>
            <w:r w:rsidRPr="00796116">
              <w:rPr>
                <w:rFonts w:ascii="Arial" w:hAnsi="Arial" w:cs="Arial"/>
                <w:b/>
                <w:bCs/>
              </w:rPr>
              <w:t xml:space="preserve">Når den </w:t>
            </w:r>
            <w:proofErr w:type="spellStart"/>
            <w:r w:rsidRPr="00796116">
              <w:rPr>
                <w:rFonts w:ascii="Arial" w:hAnsi="Arial" w:cs="Arial"/>
                <w:b/>
                <w:bCs/>
              </w:rPr>
              <w:t>detrendede</w:t>
            </w:r>
            <w:proofErr w:type="spellEnd"/>
            <w:r w:rsidRPr="00796116">
              <w:rPr>
                <w:rFonts w:ascii="Arial" w:hAnsi="Arial" w:cs="Arial"/>
                <w:b/>
                <w:bCs/>
              </w:rPr>
              <w:t xml:space="preserve"> LOD</w:t>
            </w:r>
            <w:r w:rsidRPr="00796116">
              <w:rPr>
                <w:rFonts w:ascii="Arial" w:hAnsi="Arial" w:cs="Arial"/>
                <w:b/>
                <w:bCs/>
              </w:rPr>
              <w:noBreakHyphen/>
              <w:t>kurven flyttes seks år mot høyre, får LOD og global temperatur nesten samme rytme. Dette viser at LOD</w:t>
            </w:r>
            <w:r w:rsidRPr="00796116">
              <w:rPr>
                <w:rFonts w:ascii="Arial" w:hAnsi="Arial" w:cs="Arial"/>
                <w:b/>
                <w:bCs/>
              </w:rPr>
              <w:noBreakHyphen/>
              <w:t>endringene ser ut til å komme noen år før temperaturendringene, og at begge følger den samme langsomme 60–70</w:t>
            </w:r>
            <w:r w:rsidRPr="00796116">
              <w:rPr>
                <w:rFonts w:ascii="Arial" w:hAnsi="Arial" w:cs="Arial"/>
                <w:b/>
                <w:bCs/>
              </w:rPr>
              <w:noBreakHyphen/>
              <w:t>års klimarytmen.</w:t>
            </w:r>
          </w:p>
        </w:tc>
      </w:tr>
    </w:tbl>
    <w:p w14:paraId="7A6DFAB8" w14:textId="77777777" w:rsidR="00376FCC" w:rsidRPr="000A18D2" w:rsidRDefault="00376FCC" w:rsidP="000A18D2">
      <w:pPr>
        <w:rPr>
          <w:rFonts w:ascii="Arial" w:hAnsi="Arial" w:cs="Arial"/>
          <w:b/>
          <w:bCs/>
          <w:lang w:eastAsia="nb-NO"/>
        </w:rPr>
      </w:pPr>
    </w:p>
    <w:p w14:paraId="1276CDEA" w14:textId="1DED468C" w:rsidR="00414699" w:rsidRDefault="00BE5A9F" w:rsidP="00414699">
      <w:pPr>
        <w:rPr>
          <w:rFonts w:ascii="Arial" w:hAnsi="Arial" w:cs="Arial"/>
          <w:b/>
          <w:bCs/>
        </w:rPr>
      </w:pPr>
      <w:r w:rsidRPr="003D3918">
        <w:rPr>
          <w:rFonts w:ascii="Arial" w:hAnsi="Arial" w:cs="Arial"/>
          <w:b/>
          <w:bCs/>
          <w:lang w:eastAsia="nb-NO"/>
        </w:rPr>
        <w:t xml:space="preserve">I tillegg til den lange rytmen finnes det også en seksårig syklus i LOD. Denne kortere syklusen er observert i jordens rotasjon, i gravitasjonsfeltet, i magnetfeltet og i flere klimavariabler. Det spesielle med denne seksårige rytmen er at den ikke kan forklares av atmosfæren eller havet alene. </w:t>
      </w:r>
      <w:r w:rsidR="0047304D">
        <w:rPr>
          <w:rFonts w:ascii="Arial" w:hAnsi="Arial" w:cs="Arial"/>
          <w:b/>
          <w:bCs/>
          <w:lang w:eastAsia="nb-NO"/>
        </w:rPr>
        <w:t xml:space="preserve">Hastigheten til </w:t>
      </w:r>
      <w:r w:rsidR="009B0750">
        <w:rPr>
          <w:rFonts w:ascii="Arial" w:hAnsi="Arial" w:cs="Arial"/>
          <w:b/>
          <w:bCs/>
        </w:rPr>
        <w:t>a</w:t>
      </w:r>
      <w:r w:rsidR="00B32DDE" w:rsidRPr="003D3918">
        <w:rPr>
          <w:rFonts w:ascii="Arial" w:hAnsi="Arial" w:cs="Arial"/>
          <w:b/>
          <w:bCs/>
        </w:rPr>
        <w:t xml:space="preserve">tmosfæren og </w:t>
      </w:r>
      <w:r w:rsidR="001C52EC" w:rsidRPr="003D3918">
        <w:rPr>
          <w:rFonts w:ascii="Arial" w:hAnsi="Arial" w:cs="Arial"/>
          <w:b/>
          <w:bCs/>
        </w:rPr>
        <w:t xml:space="preserve">jordens </w:t>
      </w:r>
      <w:r w:rsidR="003B3912" w:rsidRPr="003D3918">
        <w:rPr>
          <w:rFonts w:ascii="Arial" w:hAnsi="Arial" w:cs="Arial"/>
          <w:b/>
          <w:bCs/>
        </w:rPr>
        <w:t>faste del</w:t>
      </w:r>
      <w:r w:rsidR="00B32DDE" w:rsidRPr="003D3918">
        <w:rPr>
          <w:rFonts w:ascii="Arial" w:hAnsi="Arial" w:cs="Arial"/>
          <w:b/>
          <w:bCs/>
        </w:rPr>
        <w:t xml:space="preserve"> svinger i motsatt retning i en seksårig rytme. Det betyr at de beveger seg som et koblet system, der endringer i den ene delen må kompenseres av den andre. </w:t>
      </w:r>
      <w:r w:rsidR="00635B19">
        <w:rPr>
          <w:rFonts w:ascii="Arial" w:hAnsi="Arial" w:cs="Arial"/>
          <w:b/>
          <w:bCs/>
        </w:rPr>
        <w:t>D</w:t>
      </w:r>
      <w:r w:rsidR="009B0750">
        <w:rPr>
          <w:rFonts w:ascii="Arial" w:hAnsi="Arial" w:cs="Arial"/>
          <w:b/>
          <w:bCs/>
        </w:rPr>
        <w:t>et vil si</w:t>
      </w:r>
      <w:r w:rsidR="00BB1DEE">
        <w:rPr>
          <w:rFonts w:ascii="Arial" w:hAnsi="Arial" w:cs="Arial"/>
          <w:b/>
          <w:bCs/>
        </w:rPr>
        <w:t>:</w:t>
      </w:r>
    </w:p>
    <w:p w14:paraId="4B7D47D5" w14:textId="49490CA4" w:rsidR="00624B63" w:rsidRPr="00414699" w:rsidRDefault="00624B63" w:rsidP="00414699">
      <w:pPr>
        <w:pStyle w:val="Listeavsnitt"/>
        <w:numPr>
          <w:ilvl w:val="0"/>
          <w:numId w:val="36"/>
        </w:numPr>
        <w:rPr>
          <w:rFonts w:ascii="Arial" w:hAnsi="Arial" w:cs="Arial"/>
          <w:b/>
          <w:bCs/>
        </w:rPr>
      </w:pPr>
      <w:r w:rsidRPr="00414699">
        <w:rPr>
          <w:rFonts w:ascii="Arial" w:hAnsi="Arial" w:cs="Arial"/>
          <w:b/>
          <w:bCs/>
        </w:rPr>
        <w:t>Når atmosfæren roterer litt raskere, går jordens rotasjon litt saktere → LOD blir lengre.</w:t>
      </w:r>
    </w:p>
    <w:p w14:paraId="76263AA3" w14:textId="646349F6" w:rsidR="00B32DDE" w:rsidRPr="00414699" w:rsidRDefault="00624B63" w:rsidP="00414699">
      <w:pPr>
        <w:pStyle w:val="Listeavsnitt"/>
        <w:numPr>
          <w:ilvl w:val="0"/>
          <w:numId w:val="36"/>
        </w:numPr>
        <w:rPr>
          <w:rFonts w:ascii="Arial" w:hAnsi="Arial" w:cs="Arial"/>
          <w:b/>
          <w:bCs/>
        </w:rPr>
      </w:pPr>
      <w:r w:rsidRPr="00414699">
        <w:rPr>
          <w:rFonts w:ascii="Arial" w:hAnsi="Arial" w:cs="Arial"/>
          <w:b/>
          <w:bCs/>
        </w:rPr>
        <w:t>Når atmosfæren roterer litt saktere, går jorden litt raskere → LOD blir kortere.</w:t>
      </w:r>
    </w:p>
    <w:p w14:paraId="0A6BABDD" w14:textId="2C0E95A0" w:rsidR="00414699" w:rsidRPr="00414699" w:rsidRDefault="00414699" w:rsidP="00414699">
      <w:pPr>
        <w:rPr>
          <w:rFonts w:ascii="Arial" w:hAnsi="Arial" w:cs="Arial"/>
          <w:b/>
          <w:bCs/>
          <w:lang w:eastAsia="nb-NO"/>
        </w:rPr>
      </w:pPr>
      <w:r w:rsidRPr="00414699">
        <w:rPr>
          <w:rFonts w:ascii="Arial" w:hAnsi="Arial" w:cs="Arial"/>
          <w:b/>
          <w:bCs/>
          <w:lang w:eastAsia="nb-NO"/>
        </w:rPr>
        <w:t xml:space="preserve">Fordi atmosfæren ikke kan skape denne rytmen alene, tyder det på at drivkraften ligger dypere i </w:t>
      </w:r>
      <w:proofErr w:type="spellStart"/>
      <w:r w:rsidRPr="00414699">
        <w:rPr>
          <w:rFonts w:ascii="Arial" w:hAnsi="Arial" w:cs="Arial"/>
          <w:b/>
          <w:bCs/>
          <w:lang w:eastAsia="nb-NO"/>
        </w:rPr>
        <w:t>jordsystemet</w:t>
      </w:r>
      <w:proofErr w:type="spellEnd"/>
      <w:r w:rsidRPr="00414699">
        <w:rPr>
          <w:rFonts w:ascii="Arial" w:hAnsi="Arial" w:cs="Arial"/>
          <w:b/>
          <w:bCs/>
          <w:lang w:eastAsia="nb-NO"/>
        </w:rPr>
        <w:t xml:space="preserve">, trolig i samspillet mellom kjernen og </w:t>
      </w:r>
      <w:r w:rsidR="005551A9">
        <w:rPr>
          <w:rFonts w:ascii="Arial" w:hAnsi="Arial" w:cs="Arial"/>
          <w:b/>
          <w:bCs/>
          <w:lang w:eastAsia="nb-NO"/>
        </w:rPr>
        <w:t>jordens faste del</w:t>
      </w:r>
      <w:r w:rsidRPr="00414699">
        <w:rPr>
          <w:rFonts w:ascii="Arial" w:hAnsi="Arial" w:cs="Arial"/>
          <w:b/>
          <w:bCs/>
          <w:lang w:eastAsia="nb-NO"/>
        </w:rPr>
        <w:t>.</w:t>
      </w:r>
    </w:p>
    <w:p w14:paraId="4F8F3947" w14:textId="17748651" w:rsidR="00BE5A9F" w:rsidRDefault="006572AC" w:rsidP="008C6DB7">
      <w:pPr>
        <w:rPr>
          <w:rFonts w:ascii="Arial" w:hAnsi="Arial" w:cs="Arial"/>
          <w:b/>
          <w:bCs/>
          <w:lang w:eastAsia="nb-NO"/>
        </w:rPr>
      </w:pPr>
      <w:r w:rsidRPr="008C6DB7">
        <w:rPr>
          <w:rFonts w:ascii="Arial" w:hAnsi="Arial" w:cs="Arial"/>
          <w:b/>
          <w:bCs/>
          <w:lang w:eastAsia="nb-NO"/>
        </w:rPr>
        <w:t xml:space="preserve">På tidsskalaer rundt 60–70 år ser man en langsom rytme i både </w:t>
      </w:r>
      <w:r w:rsidR="006B0B5F" w:rsidRPr="008C6DB7">
        <w:rPr>
          <w:rFonts w:ascii="Arial" w:hAnsi="Arial" w:cs="Arial"/>
          <w:b/>
          <w:bCs/>
          <w:lang w:eastAsia="nb-NO"/>
        </w:rPr>
        <w:t>atmosfæren</w:t>
      </w:r>
      <w:r w:rsidRPr="008C6DB7">
        <w:rPr>
          <w:rFonts w:ascii="Arial" w:hAnsi="Arial" w:cs="Arial"/>
          <w:b/>
          <w:bCs/>
          <w:lang w:eastAsia="nb-NO"/>
        </w:rPr>
        <w:t xml:space="preserve"> og hav</w:t>
      </w:r>
      <w:r w:rsidR="006B0B5F" w:rsidRPr="008C6DB7">
        <w:rPr>
          <w:rFonts w:ascii="Arial" w:hAnsi="Arial" w:cs="Arial"/>
          <w:b/>
          <w:bCs/>
          <w:lang w:eastAsia="nb-NO"/>
        </w:rPr>
        <w:t>et</w:t>
      </w:r>
      <w:r w:rsidRPr="008C6DB7">
        <w:rPr>
          <w:rFonts w:ascii="Arial" w:hAnsi="Arial" w:cs="Arial"/>
          <w:b/>
          <w:bCs/>
          <w:lang w:eastAsia="nb-NO"/>
        </w:rPr>
        <w:t>. I Nord-Atlanteren viser denne rytmen seg som perioder der havet blir litt varmere eller litt kaldere over flere tiår. Dette mønsteret kalles Atlanterhavets multidekadiske oscillasjon</w:t>
      </w:r>
      <w:r w:rsidR="007C789A" w:rsidRPr="008C6DB7">
        <w:rPr>
          <w:rFonts w:ascii="Arial" w:hAnsi="Arial" w:cs="Arial"/>
          <w:b/>
          <w:bCs/>
          <w:lang w:eastAsia="nb-NO"/>
        </w:rPr>
        <w:t xml:space="preserve"> (AMO)</w:t>
      </w:r>
      <w:r w:rsidRPr="008C6DB7">
        <w:rPr>
          <w:rFonts w:ascii="Arial" w:hAnsi="Arial" w:cs="Arial"/>
          <w:b/>
          <w:bCs/>
          <w:lang w:eastAsia="nb-NO"/>
        </w:rPr>
        <w:t>, og det</w:t>
      </w:r>
      <w:r w:rsidR="00BE5A9F" w:rsidRPr="008C6DB7">
        <w:rPr>
          <w:rFonts w:ascii="Arial" w:hAnsi="Arial" w:cs="Arial"/>
          <w:b/>
          <w:bCs/>
          <w:lang w:eastAsia="nb-NO"/>
        </w:rPr>
        <w:t xml:space="preserve"> påvirker temperaturen i Nord</w:t>
      </w:r>
      <w:r w:rsidR="00BE5A9F" w:rsidRPr="008C6DB7">
        <w:rPr>
          <w:rFonts w:ascii="Arial" w:hAnsi="Arial" w:cs="Arial"/>
          <w:b/>
          <w:bCs/>
          <w:lang w:eastAsia="nb-NO"/>
        </w:rPr>
        <w:noBreakHyphen/>
        <w:t xml:space="preserve">Atlanteren og dermed havstrømmene langs norskekysten. </w:t>
      </w:r>
    </w:p>
    <w:p w14:paraId="037845CB" w14:textId="7B2715EB" w:rsidR="00502679" w:rsidRPr="008C6DB7" w:rsidRDefault="00502679" w:rsidP="008C6DB7">
      <w:pPr>
        <w:rPr>
          <w:rFonts w:ascii="Arial" w:hAnsi="Arial" w:cs="Arial"/>
          <w:b/>
          <w:bCs/>
          <w:lang w:eastAsia="nb-NO"/>
        </w:rPr>
      </w:pPr>
      <w:r w:rsidRPr="00502679">
        <w:rPr>
          <w:rFonts w:ascii="Arial" w:hAnsi="Arial" w:cs="Arial"/>
          <w:b/>
          <w:bCs/>
          <w:lang w:eastAsia="nb-NO"/>
        </w:rPr>
        <w:lastRenderedPageBreak/>
        <w:t>Et godt eksempel på slike langsomme atmosfæriske endringer er den nordatlantiske oscillasjonen (NAO), som beskriver hvordan lufttrykk og vindmønstre over Nord-Atlanteren varierer over tid. NAO påvirker både klimaet i Nord Europa og havforholdene langs norskekysten.</w:t>
      </w:r>
    </w:p>
    <w:p w14:paraId="44952765" w14:textId="77777777" w:rsidR="00BE5A9F" w:rsidRPr="008C6DB7" w:rsidRDefault="00BE5A9F" w:rsidP="008C6DB7">
      <w:pPr>
        <w:rPr>
          <w:rFonts w:ascii="Arial" w:hAnsi="Arial" w:cs="Arial"/>
          <w:b/>
          <w:bCs/>
          <w:lang w:eastAsia="nb-NO"/>
        </w:rPr>
      </w:pPr>
      <w:r w:rsidRPr="008C6DB7">
        <w:rPr>
          <w:rFonts w:ascii="Arial" w:hAnsi="Arial" w:cs="Arial"/>
          <w:b/>
          <w:bCs/>
          <w:lang w:eastAsia="nb-NO"/>
        </w:rPr>
        <w:t xml:space="preserve">Det er fortsatt uklart hvordan den seksårige og den 60–70-årige syklusen henger sammen. Den korte syklusen kan være en raskere «overtone» av den lange, eller de kan være uttrykk for ulike, men beslektede prosesser i </w:t>
      </w:r>
      <w:proofErr w:type="spellStart"/>
      <w:r w:rsidRPr="008C6DB7">
        <w:rPr>
          <w:rFonts w:ascii="Arial" w:hAnsi="Arial" w:cs="Arial"/>
          <w:b/>
          <w:bCs/>
          <w:lang w:eastAsia="nb-NO"/>
        </w:rPr>
        <w:t>jordsystemet</w:t>
      </w:r>
      <w:proofErr w:type="spellEnd"/>
      <w:r w:rsidRPr="008C6DB7">
        <w:rPr>
          <w:rFonts w:ascii="Arial" w:hAnsi="Arial" w:cs="Arial"/>
          <w:b/>
          <w:bCs/>
          <w:lang w:eastAsia="nb-NO"/>
        </w:rPr>
        <w:t>. Det som er sikkert, er at begge rytmene er reelle og målbare, og at de påvirker jordens rotasjon på måter som igjen kan forplante seg videre til atmosfæren og havet.</w:t>
      </w:r>
    </w:p>
    <w:p w14:paraId="291515ED" w14:textId="2BF4A55A" w:rsidR="00BE5A9F" w:rsidRPr="008F45A3" w:rsidRDefault="0063092B" w:rsidP="008F45A3">
      <w:pPr>
        <w:rPr>
          <w:rFonts w:ascii="Arial" w:hAnsi="Arial" w:cs="Arial"/>
          <w:b/>
          <w:bCs/>
          <w:lang w:eastAsia="nb-NO"/>
        </w:rPr>
      </w:pPr>
      <w:r w:rsidRPr="008F45A3">
        <w:rPr>
          <w:rFonts w:ascii="Arial" w:hAnsi="Arial" w:cs="Arial"/>
          <w:b/>
          <w:bCs/>
          <w:lang w:eastAsia="nb-NO"/>
        </w:rPr>
        <w:t>Når havet blir varmere eller kaldere over flere tiår, endrer også fiskens vandringsmønstre seg.</w:t>
      </w:r>
      <w:r w:rsidR="00585D7C" w:rsidRPr="008F45A3">
        <w:rPr>
          <w:rFonts w:ascii="Arial" w:hAnsi="Arial" w:cs="Arial"/>
          <w:b/>
          <w:bCs/>
          <w:lang w:eastAsia="nb-NO"/>
        </w:rPr>
        <w:t xml:space="preserve"> </w:t>
      </w:r>
      <w:r w:rsidR="00BE5A9F" w:rsidRPr="008F45A3">
        <w:rPr>
          <w:rFonts w:ascii="Arial" w:hAnsi="Arial" w:cs="Arial"/>
          <w:b/>
          <w:bCs/>
          <w:lang w:eastAsia="nb-NO"/>
        </w:rPr>
        <w:t xml:space="preserve">Dermed kan fiskens utbredelse langs norskekysten være et resultat av prosesser som startet dypt inne i </w:t>
      </w:r>
      <w:proofErr w:type="spellStart"/>
      <w:r w:rsidR="00BE5A9F" w:rsidRPr="008F45A3">
        <w:rPr>
          <w:rFonts w:ascii="Arial" w:hAnsi="Arial" w:cs="Arial"/>
          <w:b/>
          <w:bCs/>
          <w:lang w:eastAsia="nb-NO"/>
        </w:rPr>
        <w:t>jordsystemet</w:t>
      </w:r>
      <w:proofErr w:type="spellEnd"/>
      <w:r w:rsidR="00BE5A9F" w:rsidRPr="008F45A3">
        <w:rPr>
          <w:rFonts w:ascii="Arial" w:hAnsi="Arial" w:cs="Arial"/>
          <w:b/>
          <w:bCs/>
          <w:lang w:eastAsia="nb-NO"/>
        </w:rPr>
        <w:t xml:space="preserve"> lenge før endringene ble synlige i havet.</w:t>
      </w:r>
    </w:p>
    <w:p w14:paraId="6AE77BF4" w14:textId="77777777" w:rsidR="00E731BF" w:rsidRDefault="00E731BF">
      <w:pPr>
        <w:rPr>
          <w:rFonts w:ascii="Times New Roman" w:eastAsia="Times New Roman" w:hAnsi="Times New Roman" w:cs="Times New Roman"/>
          <w:kern w:val="0"/>
          <w:lang w:eastAsia="nb-NO"/>
          <w14:ligatures w14:val="none"/>
        </w:rPr>
      </w:pPr>
    </w:p>
    <w:p w14:paraId="62648771" w14:textId="77777777" w:rsidR="00EB5758" w:rsidRPr="00EA511C" w:rsidRDefault="00EB5758" w:rsidP="007824C3">
      <w:pPr>
        <w:rPr>
          <w:rFonts w:ascii="Arial" w:hAnsi="Arial" w:cs="Arial"/>
          <w:b/>
          <w:bCs/>
          <w:u w:val="single"/>
          <w:lang w:eastAsia="nb-NO"/>
        </w:rPr>
      </w:pPr>
      <w:r w:rsidRPr="00EA511C">
        <w:rPr>
          <w:rFonts w:ascii="Arial" w:hAnsi="Arial" w:cs="Arial"/>
          <w:b/>
          <w:bCs/>
          <w:u w:val="single"/>
          <w:lang w:eastAsia="nb-NO"/>
        </w:rPr>
        <w:t>Atmosfærens rytmer: ACI, NAO og sirkulasjonsmønstre</w:t>
      </w:r>
    </w:p>
    <w:p w14:paraId="45ACD696" w14:textId="77777777" w:rsidR="00EB5758" w:rsidRDefault="00EB5758" w:rsidP="007824C3">
      <w:pPr>
        <w:rPr>
          <w:rFonts w:ascii="Arial" w:hAnsi="Arial" w:cs="Arial"/>
          <w:b/>
          <w:bCs/>
          <w:lang w:eastAsia="nb-NO"/>
        </w:rPr>
      </w:pPr>
      <w:r w:rsidRPr="007824C3">
        <w:rPr>
          <w:rFonts w:ascii="Arial" w:hAnsi="Arial" w:cs="Arial"/>
          <w:b/>
          <w:bCs/>
          <w:lang w:eastAsia="nb-NO"/>
        </w:rPr>
        <w:t xml:space="preserve">Atmosfæren har sine egne langsomme rytmer, og noen av de mest interessante finner vi i store sirkulasjonsmønstre som endrer seg over flere tiår. Et av de mest brukte målene på slike endringer er </w:t>
      </w:r>
      <w:proofErr w:type="spellStart"/>
      <w:r w:rsidRPr="007824C3">
        <w:rPr>
          <w:rFonts w:ascii="Arial" w:hAnsi="Arial" w:cs="Arial"/>
          <w:b/>
          <w:bCs/>
          <w:lang w:eastAsia="nb-NO"/>
        </w:rPr>
        <w:t>Atmospheric</w:t>
      </w:r>
      <w:proofErr w:type="spellEnd"/>
      <w:r w:rsidRPr="007824C3">
        <w:rPr>
          <w:rFonts w:ascii="Arial" w:hAnsi="Arial" w:cs="Arial"/>
          <w:b/>
          <w:bCs/>
          <w:lang w:eastAsia="nb-NO"/>
        </w:rPr>
        <w:t xml:space="preserve"> </w:t>
      </w:r>
      <w:proofErr w:type="spellStart"/>
      <w:r w:rsidRPr="007824C3">
        <w:rPr>
          <w:rFonts w:ascii="Arial" w:hAnsi="Arial" w:cs="Arial"/>
          <w:b/>
          <w:bCs/>
          <w:lang w:eastAsia="nb-NO"/>
        </w:rPr>
        <w:t>Circulation</w:t>
      </w:r>
      <w:proofErr w:type="spellEnd"/>
      <w:r w:rsidRPr="007824C3">
        <w:rPr>
          <w:rFonts w:ascii="Arial" w:hAnsi="Arial" w:cs="Arial"/>
          <w:b/>
          <w:bCs/>
          <w:lang w:eastAsia="nb-NO"/>
        </w:rPr>
        <w:t xml:space="preserve"> Index (ACI). Denne indeksen beskriver hvordan atmosfæren organiserer seg i stor skala – om luftstrømmene hovedsakelig går vest–øst (</w:t>
      </w:r>
      <w:proofErr w:type="spellStart"/>
      <w:r w:rsidRPr="007824C3">
        <w:rPr>
          <w:rFonts w:ascii="Arial" w:hAnsi="Arial" w:cs="Arial"/>
          <w:b/>
          <w:bCs/>
          <w:lang w:eastAsia="nb-NO"/>
        </w:rPr>
        <w:t>zonal</w:t>
      </w:r>
      <w:proofErr w:type="spellEnd"/>
      <w:r w:rsidRPr="007824C3">
        <w:rPr>
          <w:rFonts w:ascii="Arial" w:hAnsi="Arial" w:cs="Arial"/>
          <w:b/>
          <w:bCs/>
          <w:lang w:eastAsia="nb-NO"/>
        </w:rPr>
        <w:t xml:space="preserve"> sirkulasjon) eller om de i større grad beveger seg nord–sør (meridional sirkulasjon). Når man analyserer ACI over mer enn hundre år, dukker det opp en tydelig rytme på rundt 55–65 år. Det bemerkelsesverdige er at denne rytmen ligner på variasjonene man finner både i global temperatur og i jordens rotasjon (LOD). Det betyr at atmosfærens storskala sirkulasjon ikke bare varierer tilfeldig, men følger langsomme mønstre som også kan spores i andre deler av </w:t>
      </w:r>
      <w:proofErr w:type="spellStart"/>
      <w:r w:rsidRPr="007824C3">
        <w:rPr>
          <w:rFonts w:ascii="Arial" w:hAnsi="Arial" w:cs="Arial"/>
          <w:b/>
          <w:bCs/>
          <w:lang w:eastAsia="nb-NO"/>
        </w:rPr>
        <w:t>jordsystemet</w:t>
      </w:r>
      <w:proofErr w:type="spellEnd"/>
      <w:r w:rsidRPr="007824C3">
        <w:rPr>
          <w:rFonts w:ascii="Arial" w:hAnsi="Arial" w:cs="Arial"/>
          <w:b/>
          <w:bCs/>
          <w:lang w:eastAsia="nb-NO"/>
        </w:rPr>
        <w:t>.</w:t>
      </w:r>
    </w:p>
    <w:tbl>
      <w:tblPr>
        <w:tblStyle w:val="Tabellrutenett"/>
        <w:tblW w:w="0" w:type="auto"/>
        <w:tblLook w:val="04A0" w:firstRow="1" w:lastRow="0" w:firstColumn="1" w:lastColumn="0" w:noHBand="0" w:noVBand="1"/>
      </w:tblPr>
      <w:tblGrid>
        <w:gridCol w:w="9062"/>
      </w:tblGrid>
      <w:tr w:rsidR="00D931B8" w14:paraId="7822D690" w14:textId="77777777" w:rsidTr="00822C96">
        <w:tc>
          <w:tcPr>
            <w:tcW w:w="9062" w:type="dxa"/>
          </w:tcPr>
          <w:p w14:paraId="09CF7E09" w14:textId="77777777" w:rsidR="00D931B8" w:rsidRDefault="00D931B8" w:rsidP="00822C96">
            <w:pPr>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lastRenderedPageBreak/>
              <w:drawing>
                <wp:inline distT="0" distB="0" distL="0" distR="0" wp14:anchorId="33246B9E" wp14:editId="17416737">
                  <wp:extent cx="5616284" cy="2995393"/>
                  <wp:effectExtent l="0" t="0" r="3810" b="0"/>
                  <wp:docPr id="27718548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0979" cy="2997897"/>
                          </a:xfrm>
                          <a:prstGeom prst="rect">
                            <a:avLst/>
                          </a:prstGeom>
                          <a:noFill/>
                        </pic:spPr>
                      </pic:pic>
                    </a:graphicData>
                  </a:graphic>
                </wp:inline>
              </w:drawing>
            </w:r>
          </w:p>
        </w:tc>
      </w:tr>
      <w:tr w:rsidR="00D931B8" w:rsidRPr="005E5A84" w14:paraId="4E4B2056" w14:textId="77777777" w:rsidTr="00822C96">
        <w:tc>
          <w:tcPr>
            <w:tcW w:w="9062" w:type="dxa"/>
          </w:tcPr>
          <w:p w14:paraId="6B8E5476" w14:textId="77777777" w:rsidR="00D931B8" w:rsidRPr="00FC1E64" w:rsidRDefault="00D931B8" w:rsidP="00822C96">
            <w:pPr>
              <w:rPr>
                <w:rFonts w:ascii="Arial" w:hAnsi="Arial" w:cs="Arial"/>
                <w:b/>
                <w:bCs/>
                <w:lang w:eastAsia="nb-NO"/>
              </w:rPr>
            </w:pPr>
            <w:r w:rsidRPr="00FC1E64">
              <w:rPr>
                <w:rFonts w:ascii="Arial" w:hAnsi="Arial" w:cs="Arial"/>
                <w:b/>
                <w:bCs/>
                <w:lang w:eastAsia="nb-NO"/>
              </w:rPr>
              <w:t>Den «</w:t>
            </w:r>
            <w:proofErr w:type="spellStart"/>
            <w:r w:rsidRPr="00FC1E64">
              <w:rPr>
                <w:rFonts w:ascii="Arial" w:hAnsi="Arial" w:cs="Arial"/>
                <w:b/>
                <w:bCs/>
                <w:lang w:eastAsia="nb-NO"/>
              </w:rPr>
              <w:t>zonale</w:t>
            </w:r>
            <w:proofErr w:type="spellEnd"/>
            <w:r w:rsidRPr="00FC1E64">
              <w:rPr>
                <w:rFonts w:ascii="Arial" w:hAnsi="Arial" w:cs="Arial"/>
                <w:b/>
                <w:bCs/>
                <w:lang w:eastAsia="nb-NO"/>
              </w:rPr>
              <w:t xml:space="preserve">» </w:t>
            </w:r>
            <w:proofErr w:type="spellStart"/>
            <w:r w:rsidRPr="00FC1E64">
              <w:rPr>
                <w:rFonts w:ascii="Arial" w:hAnsi="Arial" w:cs="Arial"/>
                <w:b/>
                <w:bCs/>
                <w:lang w:eastAsia="nb-NO"/>
              </w:rPr>
              <w:t>Atmospheric</w:t>
            </w:r>
            <w:proofErr w:type="spellEnd"/>
            <w:r w:rsidRPr="00FC1E64">
              <w:rPr>
                <w:rFonts w:ascii="Arial" w:hAnsi="Arial" w:cs="Arial"/>
                <w:b/>
                <w:bCs/>
                <w:lang w:eastAsia="nb-NO"/>
              </w:rPr>
              <w:t xml:space="preserve"> </w:t>
            </w:r>
            <w:proofErr w:type="spellStart"/>
            <w:r w:rsidRPr="00FC1E64">
              <w:rPr>
                <w:rFonts w:ascii="Arial" w:hAnsi="Arial" w:cs="Arial"/>
                <w:b/>
                <w:bCs/>
                <w:lang w:eastAsia="nb-NO"/>
              </w:rPr>
              <w:t>Circulation</w:t>
            </w:r>
            <w:proofErr w:type="spellEnd"/>
            <w:r w:rsidRPr="00FC1E64">
              <w:rPr>
                <w:rFonts w:ascii="Arial" w:hAnsi="Arial" w:cs="Arial"/>
                <w:b/>
                <w:bCs/>
                <w:lang w:eastAsia="nb-NO"/>
              </w:rPr>
              <w:t xml:space="preserve"> Index (ACI) viser hvor sterkt atmosfæren domineres av vest–øst</w:t>
            </w:r>
            <w:r w:rsidRPr="00FC1E64">
              <w:rPr>
                <w:rFonts w:ascii="Cambria Math" w:hAnsi="Cambria Math" w:cs="Cambria Math"/>
                <w:b/>
                <w:bCs/>
                <w:lang w:eastAsia="nb-NO"/>
              </w:rPr>
              <w:t>‑</w:t>
            </w:r>
            <w:r w:rsidRPr="00FC1E64">
              <w:rPr>
                <w:rFonts w:ascii="Arial" w:hAnsi="Arial" w:cs="Arial"/>
                <w:b/>
                <w:bCs/>
                <w:lang w:eastAsia="nb-NO"/>
              </w:rPr>
              <w:t xml:space="preserve">gående luftstrømmer. Når sirkulasjonen er mer </w:t>
            </w:r>
            <w:proofErr w:type="spellStart"/>
            <w:r w:rsidRPr="00FC1E64">
              <w:rPr>
                <w:rFonts w:ascii="Arial" w:hAnsi="Arial" w:cs="Arial"/>
                <w:b/>
                <w:bCs/>
                <w:lang w:eastAsia="nb-NO"/>
              </w:rPr>
              <w:t>zonal</w:t>
            </w:r>
            <w:proofErr w:type="spellEnd"/>
            <w:r w:rsidRPr="00FC1E64">
              <w:rPr>
                <w:rFonts w:ascii="Arial" w:hAnsi="Arial" w:cs="Arial"/>
                <w:b/>
                <w:bCs/>
                <w:lang w:eastAsia="nb-NO"/>
              </w:rPr>
              <w:t xml:space="preserve">, følger vinden breddegradene, og værmønstrene blir jevnere og mer stabile. Grafen viser hvordan denne </w:t>
            </w:r>
            <w:proofErr w:type="spellStart"/>
            <w:r w:rsidRPr="00FC1E64">
              <w:rPr>
                <w:rFonts w:ascii="Arial" w:hAnsi="Arial" w:cs="Arial"/>
                <w:b/>
                <w:bCs/>
                <w:lang w:eastAsia="nb-NO"/>
              </w:rPr>
              <w:t>zonale</w:t>
            </w:r>
            <w:proofErr w:type="spellEnd"/>
            <w:r w:rsidRPr="00FC1E64">
              <w:rPr>
                <w:rFonts w:ascii="Arial" w:hAnsi="Arial" w:cs="Arial"/>
                <w:b/>
                <w:bCs/>
                <w:lang w:eastAsia="nb-NO"/>
              </w:rPr>
              <w:t xml:space="preserve"> ACI har variert fra 1891 til 1999. Kurven svinger tydelig over tid, med perioder der atmosfæren er mer </w:t>
            </w:r>
            <w:proofErr w:type="spellStart"/>
            <w:r w:rsidRPr="00FC1E64">
              <w:rPr>
                <w:rFonts w:ascii="Arial" w:hAnsi="Arial" w:cs="Arial"/>
                <w:b/>
                <w:bCs/>
                <w:lang w:eastAsia="nb-NO"/>
              </w:rPr>
              <w:t>zonal</w:t>
            </w:r>
            <w:proofErr w:type="spellEnd"/>
            <w:r w:rsidRPr="00FC1E64">
              <w:rPr>
                <w:rFonts w:ascii="Arial" w:hAnsi="Arial" w:cs="Arial"/>
                <w:b/>
                <w:bCs/>
                <w:lang w:eastAsia="nb-NO"/>
              </w:rPr>
              <w:t xml:space="preserve"> (høye verdier) og perioder der den er svakere (lave verdier). Disse langsomme variasjonene følger en rytme på rundt 55–65 år, et mønster som også finnes i global temperatur og i jordens rotasjon (LOD). Det tyder på at atmosfærens storskala sirkulasjon ikke varierer tilfeldig, men følger de samme fler</w:t>
            </w:r>
            <w:r w:rsidRPr="00FC1E64">
              <w:rPr>
                <w:rFonts w:ascii="Cambria Math" w:hAnsi="Cambria Math" w:cs="Cambria Math"/>
                <w:b/>
                <w:bCs/>
                <w:lang w:eastAsia="nb-NO"/>
              </w:rPr>
              <w:t>‑</w:t>
            </w:r>
            <w:r w:rsidRPr="00FC1E64">
              <w:rPr>
                <w:rFonts w:ascii="Arial" w:hAnsi="Arial" w:cs="Arial"/>
                <w:b/>
                <w:bCs/>
                <w:lang w:eastAsia="nb-NO"/>
              </w:rPr>
              <w:t xml:space="preserve">tiårige rytmene som preger andre deler av </w:t>
            </w:r>
            <w:proofErr w:type="spellStart"/>
            <w:r w:rsidRPr="00FC1E64">
              <w:rPr>
                <w:rFonts w:ascii="Arial" w:hAnsi="Arial" w:cs="Arial"/>
                <w:b/>
                <w:bCs/>
                <w:lang w:eastAsia="nb-NO"/>
              </w:rPr>
              <w:t>jordsystemet</w:t>
            </w:r>
            <w:proofErr w:type="spellEnd"/>
            <w:r w:rsidRPr="00FC1E64">
              <w:rPr>
                <w:rFonts w:ascii="Arial" w:hAnsi="Arial" w:cs="Arial"/>
                <w:b/>
                <w:bCs/>
                <w:lang w:eastAsia="nb-NO"/>
              </w:rPr>
              <w:t>.</w:t>
            </w:r>
          </w:p>
        </w:tc>
      </w:tr>
    </w:tbl>
    <w:p w14:paraId="25003DAF" w14:textId="77777777" w:rsidR="00FC1E64" w:rsidRDefault="00FC1E64" w:rsidP="007824C3">
      <w:pPr>
        <w:rPr>
          <w:rFonts w:ascii="Arial" w:hAnsi="Arial" w:cs="Arial"/>
          <w:b/>
          <w:bCs/>
          <w:lang w:eastAsia="nb-NO"/>
        </w:rPr>
      </w:pPr>
    </w:p>
    <w:p w14:paraId="12B100A9" w14:textId="77777777" w:rsidR="00FC1E64" w:rsidRDefault="00FC1E64" w:rsidP="007824C3">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D931B8" w14:paraId="18E87048" w14:textId="77777777" w:rsidTr="00822C96">
        <w:tc>
          <w:tcPr>
            <w:tcW w:w="9062" w:type="dxa"/>
          </w:tcPr>
          <w:p w14:paraId="77086A71" w14:textId="77777777" w:rsidR="00D931B8" w:rsidRDefault="00D931B8" w:rsidP="005E0D3A">
            <w:pPr>
              <w:jc w:val="center"/>
              <w:rPr>
                <w:rFonts w:ascii="Calibri" w:hAnsi="Calibri" w:cs="Calibri"/>
                <w:sz w:val="22"/>
                <w:szCs w:val="22"/>
              </w:rPr>
            </w:pPr>
            <w:r w:rsidRPr="00080E90">
              <w:rPr>
                <w:rFonts w:ascii="Calibri" w:hAnsi="Calibri" w:cs="Calibri"/>
                <w:noProof/>
                <w:sz w:val="22"/>
                <w:szCs w:val="22"/>
              </w:rPr>
              <w:lastRenderedPageBreak/>
              <w:drawing>
                <wp:inline distT="0" distB="0" distL="0" distR="0" wp14:anchorId="0171FB05" wp14:editId="59C0E4E9">
                  <wp:extent cx="5588000" cy="3611996"/>
                  <wp:effectExtent l="0" t="0" r="0" b="7620"/>
                  <wp:docPr id="10694144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14485" name=""/>
                          <pic:cNvPicPr/>
                        </pic:nvPicPr>
                        <pic:blipFill>
                          <a:blip r:embed="rId12"/>
                          <a:stretch>
                            <a:fillRect/>
                          </a:stretch>
                        </pic:blipFill>
                        <pic:spPr>
                          <a:xfrm>
                            <a:off x="0" y="0"/>
                            <a:ext cx="5592852" cy="3615132"/>
                          </a:xfrm>
                          <a:prstGeom prst="rect">
                            <a:avLst/>
                          </a:prstGeom>
                        </pic:spPr>
                      </pic:pic>
                    </a:graphicData>
                  </a:graphic>
                </wp:inline>
              </w:drawing>
            </w:r>
          </w:p>
        </w:tc>
      </w:tr>
      <w:tr w:rsidR="00D931B8" w14:paraId="2AE3D513" w14:textId="77777777" w:rsidTr="00822C96">
        <w:tc>
          <w:tcPr>
            <w:tcW w:w="9062" w:type="dxa"/>
          </w:tcPr>
          <w:p w14:paraId="28283E1E" w14:textId="24330FC1" w:rsidR="00D931B8" w:rsidRPr="005E0D3A" w:rsidRDefault="00D931B8" w:rsidP="00822C96">
            <w:pPr>
              <w:rPr>
                <w:rFonts w:ascii="Arial" w:hAnsi="Arial" w:cs="Arial"/>
                <w:b/>
                <w:bCs/>
                <w:sz w:val="20"/>
                <w:szCs w:val="20"/>
                <w:lang w:eastAsia="nb-NO"/>
              </w:rPr>
            </w:pPr>
            <w:r w:rsidRPr="005E0D3A">
              <w:rPr>
                <w:rFonts w:ascii="Arial" w:hAnsi="Arial" w:cs="Arial"/>
                <w:b/>
                <w:bCs/>
                <w:sz w:val="20"/>
                <w:szCs w:val="20"/>
              </w:rPr>
              <w:t xml:space="preserve">Grafen viser hvordan den </w:t>
            </w:r>
            <w:proofErr w:type="spellStart"/>
            <w:r w:rsidRPr="005E0D3A">
              <w:rPr>
                <w:rFonts w:ascii="Arial" w:hAnsi="Arial" w:cs="Arial"/>
                <w:b/>
                <w:bCs/>
                <w:sz w:val="20"/>
                <w:szCs w:val="20"/>
              </w:rPr>
              <w:t>detrendede</w:t>
            </w:r>
            <w:proofErr w:type="spellEnd"/>
            <w:r w:rsidRPr="005E0D3A">
              <w:rPr>
                <w:rFonts w:ascii="Arial" w:hAnsi="Arial" w:cs="Arial"/>
                <w:b/>
                <w:bCs/>
                <w:sz w:val="20"/>
                <w:szCs w:val="20"/>
              </w:rPr>
              <w:t xml:space="preserve"> </w:t>
            </w:r>
            <w:proofErr w:type="spellStart"/>
            <w:r w:rsidRPr="005E0D3A">
              <w:rPr>
                <w:rFonts w:ascii="Arial" w:hAnsi="Arial" w:cs="Arial"/>
                <w:b/>
                <w:bCs/>
                <w:sz w:val="20"/>
                <w:szCs w:val="20"/>
              </w:rPr>
              <w:t>Atmospheric</w:t>
            </w:r>
            <w:proofErr w:type="spellEnd"/>
            <w:r w:rsidRPr="005E0D3A">
              <w:rPr>
                <w:rFonts w:ascii="Arial" w:hAnsi="Arial" w:cs="Arial"/>
                <w:b/>
                <w:bCs/>
                <w:sz w:val="20"/>
                <w:szCs w:val="20"/>
              </w:rPr>
              <w:t xml:space="preserve"> </w:t>
            </w:r>
            <w:proofErr w:type="spellStart"/>
            <w:r w:rsidRPr="005E0D3A">
              <w:rPr>
                <w:rFonts w:ascii="Arial" w:hAnsi="Arial" w:cs="Arial"/>
                <w:b/>
                <w:bCs/>
                <w:sz w:val="20"/>
                <w:szCs w:val="20"/>
              </w:rPr>
              <w:t>Circulation</w:t>
            </w:r>
            <w:proofErr w:type="spellEnd"/>
            <w:r w:rsidRPr="005E0D3A">
              <w:rPr>
                <w:rFonts w:ascii="Arial" w:hAnsi="Arial" w:cs="Arial"/>
                <w:b/>
                <w:bCs/>
                <w:sz w:val="20"/>
                <w:szCs w:val="20"/>
              </w:rPr>
              <w:t xml:space="preserve"> Index (ACI) (nøytral trend) og den </w:t>
            </w:r>
            <w:proofErr w:type="spellStart"/>
            <w:r w:rsidRPr="005E0D3A">
              <w:rPr>
                <w:rFonts w:ascii="Arial" w:hAnsi="Arial" w:cs="Arial"/>
                <w:b/>
                <w:bCs/>
                <w:sz w:val="20"/>
                <w:szCs w:val="20"/>
              </w:rPr>
              <w:t>detrendede</w:t>
            </w:r>
            <w:proofErr w:type="spellEnd"/>
            <w:r w:rsidRPr="005E0D3A">
              <w:rPr>
                <w:rFonts w:ascii="Arial" w:hAnsi="Arial" w:cs="Arial"/>
                <w:b/>
                <w:bCs/>
                <w:sz w:val="20"/>
                <w:szCs w:val="20"/>
              </w:rPr>
              <w:t xml:space="preserve"> globale temperaturen (</w:t>
            </w:r>
            <w:proofErr w:type="spellStart"/>
            <w:r w:rsidRPr="005E0D3A">
              <w:rPr>
                <w:rFonts w:ascii="Arial" w:hAnsi="Arial" w:cs="Arial"/>
                <w:b/>
                <w:bCs/>
                <w:sz w:val="20"/>
                <w:szCs w:val="20"/>
              </w:rPr>
              <w:t>dT</w:t>
            </w:r>
            <w:proofErr w:type="spellEnd"/>
            <w:r w:rsidRPr="005E0D3A">
              <w:rPr>
                <w:rFonts w:ascii="Arial" w:hAnsi="Arial" w:cs="Arial"/>
                <w:b/>
                <w:bCs/>
                <w:sz w:val="20"/>
                <w:szCs w:val="20"/>
              </w:rPr>
              <w:t>) (</w:t>
            </w:r>
            <w:r w:rsidRPr="005E0D3A">
              <w:rPr>
                <w:rFonts w:ascii="Arial" w:hAnsi="Arial" w:cs="Arial"/>
                <w:b/>
                <w:bCs/>
                <w:sz w:val="20"/>
                <w:szCs w:val="20"/>
                <w:lang w:eastAsia="nb-NO"/>
              </w:rPr>
              <w:t xml:space="preserve">oppadgående trend) </w:t>
            </w:r>
            <w:r w:rsidRPr="005E0D3A">
              <w:rPr>
                <w:rFonts w:ascii="Arial" w:hAnsi="Arial" w:cs="Arial"/>
                <w:b/>
                <w:bCs/>
                <w:sz w:val="20"/>
                <w:szCs w:val="20"/>
              </w:rPr>
              <w:t xml:space="preserve">varierer fra 1850 til 1999. </w:t>
            </w:r>
            <w:r w:rsidR="00991076" w:rsidRPr="005E0D3A">
              <w:rPr>
                <w:rFonts w:ascii="Arial" w:hAnsi="Arial" w:cs="Arial"/>
                <w:b/>
                <w:bCs/>
                <w:sz w:val="20"/>
                <w:szCs w:val="20"/>
              </w:rPr>
              <w:t xml:space="preserve">Det at kurvene har nesten samme rytme tyder på at både ACI og </w:t>
            </w:r>
            <w:proofErr w:type="spellStart"/>
            <w:r w:rsidR="00991076" w:rsidRPr="005E0D3A">
              <w:rPr>
                <w:rFonts w:ascii="Arial" w:hAnsi="Arial" w:cs="Arial"/>
                <w:b/>
                <w:bCs/>
                <w:sz w:val="20"/>
                <w:szCs w:val="20"/>
              </w:rPr>
              <w:t>dT</w:t>
            </w:r>
            <w:proofErr w:type="spellEnd"/>
            <w:r w:rsidR="00991076" w:rsidRPr="005E0D3A">
              <w:rPr>
                <w:rFonts w:ascii="Arial" w:hAnsi="Arial" w:cs="Arial"/>
                <w:b/>
                <w:bCs/>
                <w:sz w:val="20"/>
                <w:szCs w:val="20"/>
              </w:rPr>
              <w:t xml:space="preserve"> følger den samme langsomme 60–70</w:t>
            </w:r>
            <w:r w:rsidR="00991076" w:rsidRPr="005E0D3A">
              <w:rPr>
                <w:rFonts w:ascii="Arial" w:hAnsi="Arial" w:cs="Arial"/>
                <w:b/>
                <w:bCs/>
                <w:sz w:val="20"/>
                <w:szCs w:val="20"/>
              </w:rPr>
              <w:noBreakHyphen/>
              <w:t>års rytmen i klimasystemet.</w:t>
            </w:r>
          </w:p>
        </w:tc>
      </w:tr>
    </w:tbl>
    <w:p w14:paraId="66C5A0ED" w14:textId="77777777" w:rsidR="00D931B8" w:rsidRDefault="00D931B8" w:rsidP="007824C3">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376FCC" w14:paraId="57C84EB0" w14:textId="77777777" w:rsidTr="00822C96">
        <w:tc>
          <w:tcPr>
            <w:tcW w:w="9062" w:type="dxa"/>
          </w:tcPr>
          <w:p w14:paraId="0EA47FD2" w14:textId="77777777" w:rsidR="00376FCC" w:rsidRDefault="00376FCC" w:rsidP="005E0D3A">
            <w:pPr>
              <w:jc w:val="center"/>
              <w:rPr>
                <w:rFonts w:ascii="Calibri" w:hAnsi="Calibri" w:cs="Calibri"/>
                <w:sz w:val="22"/>
                <w:szCs w:val="22"/>
              </w:rPr>
            </w:pPr>
            <w:r>
              <w:rPr>
                <w:rFonts w:ascii="Calibri" w:hAnsi="Calibri" w:cs="Calibri"/>
                <w:noProof/>
                <w:sz w:val="22"/>
                <w:szCs w:val="22"/>
              </w:rPr>
              <w:drawing>
                <wp:inline distT="0" distB="0" distL="0" distR="0" wp14:anchorId="22DF953A" wp14:editId="77D79EA3">
                  <wp:extent cx="5518150" cy="3835876"/>
                  <wp:effectExtent l="0" t="0" r="6350" b="0"/>
                  <wp:docPr id="74811306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972" cy="3848265"/>
                          </a:xfrm>
                          <a:prstGeom prst="rect">
                            <a:avLst/>
                          </a:prstGeom>
                          <a:noFill/>
                        </pic:spPr>
                      </pic:pic>
                    </a:graphicData>
                  </a:graphic>
                </wp:inline>
              </w:drawing>
            </w:r>
          </w:p>
        </w:tc>
      </w:tr>
      <w:tr w:rsidR="00376FCC" w:rsidRPr="009235BB" w14:paraId="4E36AEE0" w14:textId="77777777" w:rsidTr="00822C96">
        <w:tc>
          <w:tcPr>
            <w:tcW w:w="9062" w:type="dxa"/>
          </w:tcPr>
          <w:p w14:paraId="3A7FA701" w14:textId="0FB5BDC8" w:rsidR="00376FCC" w:rsidRPr="00FC1E64" w:rsidRDefault="009235BB" w:rsidP="00324885">
            <w:pPr>
              <w:rPr>
                <w:rFonts w:ascii="Arial" w:hAnsi="Arial" w:cs="Arial"/>
                <w:b/>
                <w:bCs/>
              </w:rPr>
            </w:pPr>
            <w:r w:rsidRPr="005E0D3A">
              <w:rPr>
                <w:rFonts w:ascii="Arial" w:hAnsi="Arial" w:cs="Arial"/>
                <w:b/>
                <w:bCs/>
                <w:sz w:val="20"/>
                <w:szCs w:val="20"/>
              </w:rPr>
              <w:t xml:space="preserve">Når den </w:t>
            </w:r>
            <w:proofErr w:type="spellStart"/>
            <w:r w:rsidRPr="005E0D3A">
              <w:rPr>
                <w:rFonts w:ascii="Arial" w:hAnsi="Arial" w:cs="Arial"/>
                <w:b/>
                <w:bCs/>
                <w:sz w:val="20"/>
                <w:szCs w:val="20"/>
              </w:rPr>
              <w:t>detrendede</w:t>
            </w:r>
            <w:proofErr w:type="spellEnd"/>
            <w:r w:rsidRPr="005E0D3A">
              <w:rPr>
                <w:rFonts w:ascii="Arial" w:hAnsi="Arial" w:cs="Arial"/>
                <w:b/>
                <w:bCs/>
                <w:sz w:val="20"/>
                <w:szCs w:val="20"/>
              </w:rPr>
              <w:t xml:space="preserve"> ACI</w:t>
            </w:r>
            <w:r w:rsidRPr="005E0D3A">
              <w:rPr>
                <w:rFonts w:ascii="Cambria Math" w:hAnsi="Cambria Math" w:cs="Cambria Math"/>
                <w:b/>
                <w:bCs/>
                <w:sz w:val="20"/>
                <w:szCs w:val="20"/>
              </w:rPr>
              <w:t>‑</w:t>
            </w:r>
            <w:r w:rsidRPr="005E0D3A">
              <w:rPr>
                <w:rFonts w:ascii="Arial" w:hAnsi="Arial" w:cs="Arial"/>
                <w:b/>
                <w:bCs/>
                <w:sz w:val="20"/>
                <w:szCs w:val="20"/>
              </w:rPr>
              <w:t xml:space="preserve">kurven </w:t>
            </w:r>
            <w:r w:rsidR="007760F0" w:rsidRPr="005E0D3A">
              <w:rPr>
                <w:rFonts w:ascii="Arial" w:hAnsi="Arial" w:cs="Arial"/>
                <w:b/>
                <w:bCs/>
                <w:sz w:val="20"/>
                <w:szCs w:val="20"/>
              </w:rPr>
              <w:t>forskyves</w:t>
            </w:r>
            <w:r w:rsidRPr="005E0D3A">
              <w:rPr>
                <w:rFonts w:ascii="Arial" w:hAnsi="Arial" w:cs="Arial"/>
                <w:b/>
                <w:bCs/>
                <w:sz w:val="20"/>
                <w:szCs w:val="20"/>
              </w:rPr>
              <w:t xml:space="preserve"> fire år mot høyre, får ACI og den </w:t>
            </w:r>
            <w:proofErr w:type="spellStart"/>
            <w:r w:rsidRPr="005E0D3A">
              <w:rPr>
                <w:rFonts w:ascii="Arial" w:hAnsi="Arial" w:cs="Arial"/>
                <w:b/>
                <w:bCs/>
                <w:sz w:val="20"/>
                <w:szCs w:val="20"/>
              </w:rPr>
              <w:t>detrendede</w:t>
            </w:r>
            <w:proofErr w:type="spellEnd"/>
            <w:r w:rsidRPr="005E0D3A">
              <w:rPr>
                <w:rFonts w:ascii="Arial" w:hAnsi="Arial" w:cs="Arial"/>
                <w:b/>
                <w:bCs/>
                <w:sz w:val="20"/>
                <w:szCs w:val="20"/>
              </w:rPr>
              <w:t xml:space="preserve"> globale temperaturen nesten samme rytme.</w:t>
            </w:r>
            <w:r w:rsidR="00324885" w:rsidRPr="005E0D3A">
              <w:rPr>
                <w:rFonts w:ascii="Arial" w:hAnsi="Arial" w:cs="Arial"/>
                <w:b/>
                <w:bCs/>
                <w:sz w:val="20"/>
                <w:szCs w:val="20"/>
              </w:rPr>
              <w:t xml:space="preserve"> Det betyr at ACI</w:t>
            </w:r>
            <w:r w:rsidR="00324885" w:rsidRPr="005E0D3A">
              <w:rPr>
                <w:rFonts w:ascii="Arial" w:hAnsi="Arial" w:cs="Arial"/>
                <w:b/>
                <w:bCs/>
                <w:sz w:val="20"/>
                <w:szCs w:val="20"/>
              </w:rPr>
              <w:noBreakHyphen/>
              <w:t>endringer ser ut til å komme litt før temperaturendringene, og at begge følger samme langsomme klimarytme</w:t>
            </w:r>
            <w:r w:rsidR="00324885" w:rsidRPr="00FC1E64">
              <w:rPr>
                <w:rFonts w:ascii="Arial" w:hAnsi="Arial" w:cs="Arial"/>
                <w:b/>
                <w:bCs/>
              </w:rPr>
              <w:t>.</w:t>
            </w:r>
            <w:r w:rsidR="00495247">
              <w:rPr>
                <w:rFonts w:ascii="Arial" w:hAnsi="Arial" w:cs="Arial"/>
                <w:b/>
                <w:bCs/>
              </w:rPr>
              <w:t xml:space="preserve">      </w:t>
            </w:r>
          </w:p>
        </w:tc>
      </w:tr>
    </w:tbl>
    <w:p w14:paraId="5F04013E" w14:textId="77777777" w:rsidR="00CD376D" w:rsidRPr="009235BB" w:rsidRDefault="00CD376D" w:rsidP="007824C3">
      <w:pPr>
        <w:rPr>
          <w:rFonts w:ascii="Arial" w:hAnsi="Arial" w:cs="Arial"/>
          <w:b/>
          <w:bCs/>
          <w:lang w:eastAsia="nb-NO"/>
        </w:rPr>
      </w:pPr>
    </w:p>
    <w:p w14:paraId="12B11ED9" w14:textId="7817A131" w:rsidR="00EB5758" w:rsidRDefault="00EB5758" w:rsidP="007824C3">
      <w:pPr>
        <w:rPr>
          <w:rFonts w:ascii="Arial" w:hAnsi="Arial" w:cs="Arial"/>
          <w:b/>
          <w:bCs/>
          <w:lang w:eastAsia="nb-NO"/>
        </w:rPr>
      </w:pPr>
      <w:r w:rsidRPr="007824C3">
        <w:rPr>
          <w:rFonts w:ascii="Arial" w:hAnsi="Arial" w:cs="Arial"/>
          <w:b/>
          <w:bCs/>
          <w:lang w:eastAsia="nb-NO"/>
        </w:rPr>
        <w:t xml:space="preserve">ACI er ikke det samme som </w:t>
      </w:r>
      <w:r w:rsidR="00E731CB" w:rsidRPr="00DB1250">
        <w:rPr>
          <w:rFonts w:ascii="Arial" w:hAnsi="Arial" w:cs="Arial"/>
          <w:b/>
          <w:bCs/>
          <w:lang w:eastAsia="nb-NO"/>
        </w:rPr>
        <w:t xml:space="preserve">nordatlantiske oscillasjonen </w:t>
      </w:r>
      <w:r w:rsidR="00E731CB">
        <w:rPr>
          <w:rFonts w:ascii="Arial" w:hAnsi="Arial" w:cs="Arial"/>
          <w:b/>
          <w:bCs/>
          <w:lang w:eastAsia="nb-NO"/>
        </w:rPr>
        <w:t>(</w:t>
      </w:r>
      <w:r w:rsidRPr="007824C3">
        <w:rPr>
          <w:rFonts w:ascii="Arial" w:hAnsi="Arial" w:cs="Arial"/>
          <w:b/>
          <w:bCs/>
          <w:lang w:eastAsia="nb-NO"/>
        </w:rPr>
        <w:t>NAO</w:t>
      </w:r>
      <w:r w:rsidR="00E731CB">
        <w:rPr>
          <w:rFonts w:ascii="Arial" w:hAnsi="Arial" w:cs="Arial"/>
          <w:b/>
          <w:bCs/>
          <w:lang w:eastAsia="nb-NO"/>
        </w:rPr>
        <w:t>)</w:t>
      </w:r>
      <w:r w:rsidRPr="007824C3">
        <w:rPr>
          <w:rFonts w:ascii="Arial" w:hAnsi="Arial" w:cs="Arial"/>
          <w:b/>
          <w:bCs/>
          <w:lang w:eastAsia="nb-NO"/>
        </w:rPr>
        <w:t xml:space="preserve">, selv om begge beskriver atmosfærens oppførsel. NAO handler om trykkforskjellen mellom </w:t>
      </w:r>
      <w:proofErr w:type="spellStart"/>
      <w:r w:rsidRPr="007824C3">
        <w:rPr>
          <w:rFonts w:ascii="Arial" w:hAnsi="Arial" w:cs="Arial"/>
          <w:b/>
          <w:bCs/>
          <w:lang w:eastAsia="nb-NO"/>
        </w:rPr>
        <w:t>Azorene</w:t>
      </w:r>
      <w:proofErr w:type="spellEnd"/>
      <w:r w:rsidRPr="007824C3">
        <w:rPr>
          <w:rFonts w:ascii="Arial" w:hAnsi="Arial" w:cs="Arial"/>
          <w:b/>
          <w:bCs/>
          <w:lang w:eastAsia="nb-NO"/>
        </w:rPr>
        <w:t xml:space="preserve"> og Island og sier mye om styrken på vestavindsbeltet </w:t>
      </w:r>
      <w:r w:rsidR="00EE62F8">
        <w:rPr>
          <w:rFonts w:ascii="Arial" w:hAnsi="Arial" w:cs="Arial"/>
          <w:b/>
          <w:bCs/>
          <w:lang w:eastAsia="nb-NO"/>
        </w:rPr>
        <w:t>(jetstrømmen</w:t>
      </w:r>
      <w:r w:rsidR="00E337D2">
        <w:rPr>
          <w:rFonts w:ascii="Arial" w:hAnsi="Arial" w:cs="Arial"/>
          <w:b/>
          <w:bCs/>
          <w:lang w:eastAsia="nb-NO"/>
        </w:rPr>
        <w:t xml:space="preserve">) </w:t>
      </w:r>
      <w:r w:rsidRPr="007824C3">
        <w:rPr>
          <w:rFonts w:ascii="Arial" w:hAnsi="Arial" w:cs="Arial"/>
          <w:b/>
          <w:bCs/>
          <w:lang w:eastAsia="nb-NO"/>
        </w:rPr>
        <w:t>over Nord</w:t>
      </w:r>
      <w:r w:rsidRPr="007824C3">
        <w:rPr>
          <w:rFonts w:ascii="Arial" w:hAnsi="Arial" w:cs="Arial"/>
          <w:b/>
          <w:bCs/>
          <w:lang w:eastAsia="nb-NO"/>
        </w:rPr>
        <w:noBreakHyphen/>
        <w:t>Atlanteren. Den brukes ofte for å forstå vær og klima på sesong- og årsbasis. ACI er derimot et bredere mål som fanger opp globale eller hemisfæriske sirkulasjonsmønstre over langt lengre tidsskalaer. De to indeksene kan ligne på hverandre i enkelte perioder, men ACI fungerer mer som et stor-skala klimasignal, mens NAO er mer regionalt og kortvarig.</w:t>
      </w:r>
    </w:p>
    <w:p w14:paraId="3E62E3F2" w14:textId="77777777" w:rsidR="00C87E0A" w:rsidRDefault="00C87E0A" w:rsidP="007824C3">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627995" w14:paraId="0939A756" w14:textId="77777777" w:rsidTr="00627995">
        <w:tc>
          <w:tcPr>
            <w:tcW w:w="9062" w:type="dxa"/>
          </w:tcPr>
          <w:p w14:paraId="362DD928" w14:textId="145C6541" w:rsidR="007962E4" w:rsidRDefault="007962E4" w:rsidP="007824C3">
            <w:pPr>
              <w:rPr>
                <w:rFonts w:ascii="Arial" w:hAnsi="Arial" w:cs="Arial"/>
                <w:b/>
                <w:bCs/>
                <w:lang w:eastAsia="nb-NO"/>
              </w:rPr>
            </w:pPr>
            <w:r>
              <w:rPr>
                <w:rFonts w:ascii="Arial" w:hAnsi="Arial" w:cs="Arial"/>
                <w:b/>
                <w:bCs/>
                <w:noProof/>
                <w:lang w:eastAsia="nb-NO"/>
              </w:rPr>
              <w:drawing>
                <wp:inline distT="0" distB="0" distL="0" distR="0" wp14:anchorId="51C0C25A" wp14:editId="2AC3FA60">
                  <wp:extent cx="5613009" cy="3774749"/>
                  <wp:effectExtent l="0" t="0" r="6985" b="0"/>
                  <wp:docPr id="176028995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1609" cy="3793983"/>
                          </a:xfrm>
                          <a:prstGeom prst="rect">
                            <a:avLst/>
                          </a:prstGeom>
                          <a:noFill/>
                        </pic:spPr>
                      </pic:pic>
                    </a:graphicData>
                  </a:graphic>
                </wp:inline>
              </w:drawing>
            </w:r>
          </w:p>
          <w:p w14:paraId="00098B82" w14:textId="4A1B705A" w:rsidR="00627995" w:rsidRDefault="00627995" w:rsidP="007824C3">
            <w:pPr>
              <w:rPr>
                <w:rFonts w:ascii="Arial" w:hAnsi="Arial" w:cs="Arial"/>
                <w:b/>
                <w:bCs/>
                <w:lang w:eastAsia="nb-NO"/>
              </w:rPr>
            </w:pPr>
          </w:p>
        </w:tc>
      </w:tr>
      <w:tr w:rsidR="00627995" w14:paraId="2946B827" w14:textId="77777777" w:rsidTr="00627995">
        <w:tc>
          <w:tcPr>
            <w:tcW w:w="9062" w:type="dxa"/>
          </w:tcPr>
          <w:p w14:paraId="03D54F10" w14:textId="21375107" w:rsidR="00627995" w:rsidRDefault="00DB1250" w:rsidP="007824C3">
            <w:pPr>
              <w:rPr>
                <w:rFonts w:ascii="Arial" w:hAnsi="Arial" w:cs="Arial"/>
                <w:b/>
                <w:bCs/>
                <w:lang w:eastAsia="nb-NO"/>
              </w:rPr>
            </w:pPr>
            <w:r w:rsidRPr="00DB1250">
              <w:rPr>
                <w:rFonts w:ascii="Arial" w:hAnsi="Arial" w:cs="Arial"/>
                <w:b/>
                <w:bCs/>
                <w:lang w:eastAsia="nb-NO"/>
              </w:rPr>
              <w:t>Illustrasjonen viser de to fasene av den nordatlantiske oscillasjonen (NAO) og hvordan negativ og positiv NAO påvirker jetstrømmen, temperatur, nedbør og havis i Nord</w:t>
            </w:r>
            <w:r w:rsidRPr="00DB1250">
              <w:rPr>
                <w:rFonts w:ascii="Cambria Math" w:hAnsi="Cambria Math" w:cs="Cambria Math"/>
                <w:b/>
                <w:bCs/>
                <w:lang w:eastAsia="nb-NO"/>
              </w:rPr>
              <w:t>‑</w:t>
            </w:r>
            <w:r w:rsidRPr="00DB1250">
              <w:rPr>
                <w:rFonts w:ascii="Arial" w:hAnsi="Arial" w:cs="Arial"/>
                <w:b/>
                <w:bCs/>
                <w:lang w:eastAsia="nb-NO"/>
              </w:rPr>
              <w:t>Atlanteren og Europa. I negativ NAO blir jetstrømmen mer bølgende, noe som gir kaldere og tørrere forhold i Nord</w:t>
            </w:r>
            <w:r w:rsidRPr="00DB1250">
              <w:rPr>
                <w:rFonts w:ascii="Cambria Math" w:hAnsi="Cambria Math" w:cs="Cambria Math"/>
                <w:b/>
                <w:bCs/>
                <w:lang w:eastAsia="nb-NO"/>
              </w:rPr>
              <w:t>‑</w:t>
            </w:r>
            <w:r w:rsidRPr="00DB1250">
              <w:rPr>
                <w:rFonts w:ascii="Arial" w:hAnsi="Arial" w:cs="Arial"/>
                <w:b/>
                <w:bCs/>
                <w:lang w:eastAsia="nb-NO"/>
              </w:rPr>
              <w:t>Europa og mer varme i Arktis. I positiv NAO er jetstrømmen sterkere og mer rett, med mildere og våtere vær i Nord</w:t>
            </w:r>
            <w:r w:rsidRPr="00DB1250">
              <w:rPr>
                <w:rFonts w:ascii="Cambria Math" w:hAnsi="Cambria Math" w:cs="Cambria Math"/>
                <w:b/>
                <w:bCs/>
                <w:lang w:eastAsia="nb-NO"/>
              </w:rPr>
              <w:t>‑</w:t>
            </w:r>
            <w:r w:rsidRPr="00DB1250">
              <w:rPr>
                <w:rFonts w:ascii="Arial" w:hAnsi="Arial" w:cs="Arial"/>
                <w:b/>
                <w:bCs/>
                <w:lang w:eastAsia="nb-NO"/>
              </w:rPr>
              <w:t>Europa og mer havis i Arktis.</w:t>
            </w:r>
          </w:p>
        </w:tc>
      </w:tr>
    </w:tbl>
    <w:p w14:paraId="41BF4FC9" w14:textId="77777777" w:rsidR="00627995" w:rsidRDefault="00627995" w:rsidP="007824C3">
      <w:pPr>
        <w:rPr>
          <w:rFonts w:ascii="Arial" w:hAnsi="Arial" w:cs="Arial"/>
          <w:b/>
          <w:bCs/>
          <w:lang w:eastAsia="nb-NO"/>
        </w:rPr>
      </w:pPr>
    </w:p>
    <w:tbl>
      <w:tblPr>
        <w:tblStyle w:val="Tabellrutenett"/>
        <w:tblW w:w="11624" w:type="dxa"/>
        <w:tblInd w:w="-1281" w:type="dxa"/>
        <w:tblLook w:val="04A0" w:firstRow="1" w:lastRow="0" w:firstColumn="1" w:lastColumn="0" w:noHBand="0" w:noVBand="1"/>
      </w:tblPr>
      <w:tblGrid>
        <w:gridCol w:w="5817"/>
        <w:gridCol w:w="5807"/>
      </w:tblGrid>
      <w:tr w:rsidR="00CC4659" w14:paraId="5B07B057" w14:textId="77777777" w:rsidTr="00A820B3">
        <w:tc>
          <w:tcPr>
            <w:tcW w:w="5817" w:type="dxa"/>
          </w:tcPr>
          <w:p w14:paraId="111DDB34" w14:textId="7BC5D220" w:rsidR="00CC4659" w:rsidRDefault="008F58AB" w:rsidP="00A820B3">
            <w:pPr>
              <w:jc w:val="center"/>
              <w:rPr>
                <w:rFonts w:ascii="Arial" w:hAnsi="Arial" w:cs="Arial"/>
                <w:b/>
                <w:bCs/>
                <w:lang w:eastAsia="nb-NO"/>
              </w:rPr>
            </w:pPr>
            <w:r>
              <w:rPr>
                <w:rFonts w:ascii="Arial" w:hAnsi="Arial" w:cs="Arial"/>
                <w:b/>
                <w:bCs/>
                <w:noProof/>
                <w:lang w:eastAsia="nb-NO"/>
              </w:rPr>
              <w:lastRenderedPageBreak/>
              <w:drawing>
                <wp:inline distT="0" distB="0" distL="0" distR="0" wp14:anchorId="2E9F0263" wp14:editId="05FFE170">
                  <wp:extent cx="3546538" cy="2250830"/>
                  <wp:effectExtent l="0" t="0" r="0" b="0"/>
                  <wp:docPr id="88545626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057" cy="2270833"/>
                          </a:xfrm>
                          <a:prstGeom prst="rect">
                            <a:avLst/>
                          </a:prstGeom>
                          <a:noFill/>
                        </pic:spPr>
                      </pic:pic>
                    </a:graphicData>
                  </a:graphic>
                </wp:inline>
              </w:drawing>
            </w:r>
          </w:p>
        </w:tc>
        <w:tc>
          <w:tcPr>
            <w:tcW w:w="5807" w:type="dxa"/>
          </w:tcPr>
          <w:p w14:paraId="416F0460" w14:textId="69B7839F" w:rsidR="00CC4659" w:rsidRDefault="008F58AB" w:rsidP="00A820B3">
            <w:pPr>
              <w:jc w:val="center"/>
              <w:rPr>
                <w:rFonts w:ascii="Arial" w:hAnsi="Arial" w:cs="Arial"/>
                <w:b/>
                <w:bCs/>
                <w:lang w:eastAsia="nb-NO"/>
              </w:rPr>
            </w:pPr>
            <w:r>
              <w:rPr>
                <w:rFonts w:ascii="Arial" w:hAnsi="Arial" w:cs="Arial"/>
                <w:b/>
                <w:bCs/>
                <w:noProof/>
                <w:lang w:eastAsia="nb-NO"/>
              </w:rPr>
              <w:drawing>
                <wp:inline distT="0" distB="0" distL="0" distR="0" wp14:anchorId="0F3264D5" wp14:editId="76088EE2">
                  <wp:extent cx="3511391" cy="2229729"/>
                  <wp:effectExtent l="0" t="0" r="0" b="0"/>
                  <wp:docPr id="22318495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9621" cy="2234955"/>
                          </a:xfrm>
                          <a:prstGeom prst="rect">
                            <a:avLst/>
                          </a:prstGeom>
                          <a:noFill/>
                        </pic:spPr>
                      </pic:pic>
                    </a:graphicData>
                  </a:graphic>
                </wp:inline>
              </w:drawing>
            </w:r>
          </w:p>
        </w:tc>
      </w:tr>
      <w:tr w:rsidR="00CC4659" w14:paraId="7929DAD7" w14:textId="77777777" w:rsidTr="00A820B3">
        <w:tc>
          <w:tcPr>
            <w:tcW w:w="5817" w:type="dxa"/>
          </w:tcPr>
          <w:p w14:paraId="3B7ECA8A" w14:textId="54FA3D20" w:rsidR="00CC4659" w:rsidRDefault="00CC618E" w:rsidP="007824C3">
            <w:pPr>
              <w:rPr>
                <w:rFonts w:ascii="Arial" w:hAnsi="Arial" w:cs="Arial"/>
                <w:b/>
                <w:bCs/>
                <w:lang w:eastAsia="nb-NO"/>
              </w:rPr>
            </w:pPr>
            <w:r w:rsidRPr="00CC618E">
              <w:rPr>
                <w:rFonts w:ascii="Arial" w:hAnsi="Arial" w:cs="Arial"/>
                <w:b/>
                <w:bCs/>
                <w:lang w:eastAsia="nb-NO"/>
              </w:rPr>
              <w:t>I negativ NAO</w:t>
            </w:r>
            <w:r w:rsidRPr="00CC618E">
              <w:rPr>
                <w:rFonts w:ascii="Cambria Math" w:hAnsi="Cambria Math" w:cs="Cambria Math"/>
                <w:b/>
                <w:bCs/>
                <w:lang w:eastAsia="nb-NO"/>
              </w:rPr>
              <w:t>‑</w:t>
            </w:r>
            <w:r w:rsidRPr="00CC618E">
              <w:rPr>
                <w:rFonts w:ascii="Arial" w:hAnsi="Arial" w:cs="Arial"/>
                <w:b/>
                <w:bCs/>
                <w:lang w:eastAsia="nb-NO"/>
              </w:rPr>
              <w:t xml:space="preserve">modus svekkes trykkforskjellen mellom Island og </w:t>
            </w:r>
            <w:proofErr w:type="spellStart"/>
            <w:r w:rsidRPr="00CC618E">
              <w:rPr>
                <w:rFonts w:ascii="Arial" w:hAnsi="Arial" w:cs="Arial"/>
                <w:b/>
                <w:bCs/>
                <w:lang w:eastAsia="nb-NO"/>
              </w:rPr>
              <w:t>Azorene</w:t>
            </w:r>
            <w:proofErr w:type="spellEnd"/>
            <w:r w:rsidRPr="00CC618E">
              <w:rPr>
                <w:rFonts w:ascii="Arial" w:hAnsi="Arial" w:cs="Arial"/>
                <w:b/>
                <w:bCs/>
                <w:lang w:eastAsia="nb-NO"/>
              </w:rPr>
              <w:t>. Det gir svakere vestavinder og en mer bølgende jetstrøm, noe som fører til færre og svakere stormer over Nord</w:t>
            </w:r>
            <w:r w:rsidRPr="00CC618E">
              <w:rPr>
                <w:rFonts w:ascii="Cambria Math" w:hAnsi="Cambria Math" w:cs="Cambria Math"/>
                <w:b/>
                <w:bCs/>
                <w:lang w:eastAsia="nb-NO"/>
              </w:rPr>
              <w:t>‑</w:t>
            </w:r>
            <w:r w:rsidRPr="00CC618E">
              <w:rPr>
                <w:rFonts w:ascii="Arial" w:hAnsi="Arial" w:cs="Arial"/>
                <w:b/>
                <w:bCs/>
                <w:lang w:eastAsia="nb-NO"/>
              </w:rPr>
              <w:t>Atlanteren og Nord</w:t>
            </w:r>
            <w:r w:rsidRPr="00CC618E">
              <w:rPr>
                <w:rFonts w:ascii="Cambria Math" w:hAnsi="Cambria Math" w:cs="Cambria Math"/>
                <w:b/>
                <w:bCs/>
                <w:lang w:eastAsia="nb-NO"/>
              </w:rPr>
              <w:t>‑</w:t>
            </w:r>
            <w:r w:rsidRPr="00CC618E">
              <w:rPr>
                <w:rFonts w:ascii="Arial" w:hAnsi="Arial" w:cs="Arial"/>
                <w:b/>
                <w:bCs/>
                <w:lang w:eastAsia="nb-NO"/>
              </w:rPr>
              <w:t>Europa.</w:t>
            </w:r>
          </w:p>
        </w:tc>
        <w:tc>
          <w:tcPr>
            <w:tcW w:w="5807" w:type="dxa"/>
          </w:tcPr>
          <w:p w14:paraId="0A2CF118" w14:textId="69A4BAA7" w:rsidR="00CC4659" w:rsidRDefault="00030219" w:rsidP="007824C3">
            <w:pPr>
              <w:rPr>
                <w:rFonts w:ascii="Arial" w:hAnsi="Arial" w:cs="Arial"/>
                <w:b/>
                <w:bCs/>
                <w:lang w:eastAsia="nb-NO"/>
              </w:rPr>
            </w:pPr>
            <w:r w:rsidRPr="00030219">
              <w:rPr>
                <w:rFonts w:ascii="Arial" w:hAnsi="Arial" w:cs="Arial"/>
                <w:b/>
                <w:bCs/>
                <w:lang w:eastAsia="nb-NO"/>
              </w:rPr>
              <w:t>I positiv NAO</w:t>
            </w:r>
            <w:r w:rsidRPr="00030219">
              <w:rPr>
                <w:rFonts w:ascii="Cambria Math" w:hAnsi="Cambria Math" w:cs="Cambria Math"/>
                <w:b/>
                <w:bCs/>
                <w:lang w:eastAsia="nb-NO"/>
              </w:rPr>
              <w:t>‑</w:t>
            </w:r>
            <w:r w:rsidRPr="00030219">
              <w:rPr>
                <w:rFonts w:ascii="Arial" w:hAnsi="Arial" w:cs="Arial"/>
                <w:b/>
                <w:bCs/>
                <w:lang w:eastAsia="nb-NO"/>
              </w:rPr>
              <w:t xml:space="preserve">modus er trykkforskjellen mellom Island og </w:t>
            </w:r>
            <w:proofErr w:type="spellStart"/>
            <w:r w:rsidRPr="00030219">
              <w:rPr>
                <w:rFonts w:ascii="Arial" w:hAnsi="Arial" w:cs="Arial"/>
                <w:b/>
                <w:bCs/>
                <w:lang w:eastAsia="nb-NO"/>
              </w:rPr>
              <w:t>Azorene</w:t>
            </w:r>
            <w:proofErr w:type="spellEnd"/>
            <w:r w:rsidRPr="00030219">
              <w:rPr>
                <w:rFonts w:ascii="Arial" w:hAnsi="Arial" w:cs="Arial"/>
                <w:b/>
                <w:bCs/>
                <w:lang w:eastAsia="nb-NO"/>
              </w:rPr>
              <w:t xml:space="preserve"> sterk. Det gir kraftige vestavinder og en rett, rask jetstrøm som leder flere og sterkere stormer inn mot Nord</w:t>
            </w:r>
            <w:r w:rsidRPr="00030219">
              <w:rPr>
                <w:rFonts w:ascii="Cambria Math" w:hAnsi="Cambria Math" w:cs="Cambria Math"/>
                <w:b/>
                <w:bCs/>
                <w:lang w:eastAsia="nb-NO"/>
              </w:rPr>
              <w:t>‑</w:t>
            </w:r>
            <w:r w:rsidRPr="00030219">
              <w:rPr>
                <w:rFonts w:ascii="Arial" w:hAnsi="Arial" w:cs="Arial"/>
                <w:b/>
                <w:bCs/>
                <w:lang w:eastAsia="nb-NO"/>
              </w:rPr>
              <w:t>Atlanteren og Nord</w:t>
            </w:r>
            <w:r w:rsidRPr="00030219">
              <w:rPr>
                <w:rFonts w:ascii="Cambria Math" w:hAnsi="Cambria Math" w:cs="Cambria Math"/>
                <w:b/>
                <w:bCs/>
                <w:lang w:eastAsia="nb-NO"/>
              </w:rPr>
              <w:t>‑</w:t>
            </w:r>
            <w:r w:rsidRPr="00030219">
              <w:rPr>
                <w:rFonts w:ascii="Arial" w:hAnsi="Arial" w:cs="Arial"/>
                <w:b/>
                <w:bCs/>
                <w:lang w:eastAsia="nb-NO"/>
              </w:rPr>
              <w:t>Europa.</w:t>
            </w:r>
          </w:p>
        </w:tc>
      </w:tr>
    </w:tbl>
    <w:p w14:paraId="129E73E8" w14:textId="77777777" w:rsidR="0003758F" w:rsidRDefault="0003758F" w:rsidP="007824C3">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1B3525" w14:paraId="58B9F449" w14:textId="77777777" w:rsidTr="001B3525">
        <w:tc>
          <w:tcPr>
            <w:tcW w:w="9062" w:type="dxa"/>
          </w:tcPr>
          <w:p w14:paraId="4229E97F" w14:textId="2C09AF47" w:rsidR="001B5198" w:rsidRPr="001B5198" w:rsidRDefault="001B5198" w:rsidP="001B5198">
            <w:pPr>
              <w:rPr>
                <w:rFonts w:ascii="Arial" w:hAnsi="Arial" w:cs="Arial"/>
                <w:b/>
                <w:bCs/>
                <w:lang w:eastAsia="nb-NO"/>
              </w:rPr>
            </w:pPr>
            <w:r w:rsidRPr="001B5198">
              <w:rPr>
                <w:rFonts w:ascii="Arial" w:hAnsi="Arial" w:cs="Arial"/>
                <w:b/>
                <w:bCs/>
                <w:noProof/>
                <w:lang w:eastAsia="nb-NO"/>
              </w:rPr>
              <w:drawing>
                <wp:inline distT="0" distB="0" distL="0" distR="0" wp14:anchorId="34AF3FA8" wp14:editId="07358A09">
                  <wp:extent cx="5605975" cy="3205527"/>
                  <wp:effectExtent l="0" t="0" r="0" b="0"/>
                  <wp:docPr id="108657201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141" cy="3206766"/>
                          </a:xfrm>
                          <a:prstGeom prst="rect">
                            <a:avLst/>
                          </a:prstGeom>
                          <a:noFill/>
                          <a:ln>
                            <a:noFill/>
                          </a:ln>
                        </pic:spPr>
                      </pic:pic>
                    </a:graphicData>
                  </a:graphic>
                </wp:inline>
              </w:drawing>
            </w:r>
          </w:p>
          <w:p w14:paraId="2A6AA7F4" w14:textId="39443E6A" w:rsidR="001B3525" w:rsidRDefault="001B3525" w:rsidP="007824C3">
            <w:pPr>
              <w:rPr>
                <w:rFonts w:ascii="Arial" w:hAnsi="Arial" w:cs="Arial"/>
                <w:b/>
                <w:bCs/>
                <w:lang w:eastAsia="nb-NO"/>
              </w:rPr>
            </w:pPr>
          </w:p>
        </w:tc>
      </w:tr>
      <w:tr w:rsidR="001B3525" w14:paraId="7BB6FBE2" w14:textId="77777777" w:rsidTr="001B3525">
        <w:tc>
          <w:tcPr>
            <w:tcW w:w="9062" w:type="dxa"/>
          </w:tcPr>
          <w:p w14:paraId="70DD7AA5" w14:textId="5A18E7A6" w:rsidR="001B3525" w:rsidRDefault="00591A52" w:rsidP="007824C3">
            <w:pPr>
              <w:rPr>
                <w:rFonts w:ascii="Arial" w:hAnsi="Arial" w:cs="Arial"/>
                <w:b/>
                <w:bCs/>
                <w:lang w:eastAsia="nb-NO"/>
              </w:rPr>
            </w:pPr>
            <w:r>
              <w:rPr>
                <w:rFonts w:ascii="Arial" w:hAnsi="Arial" w:cs="Arial"/>
                <w:b/>
                <w:bCs/>
                <w:lang w:eastAsia="nb-NO"/>
              </w:rPr>
              <w:t xml:space="preserve">Grafen viser vinterindeksen for NAO. </w:t>
            </w:r>
            <w:r w:rsidR="000B4E41" w:rsidRPr="000B4E41">
              <w:rPr>
                <w:rFonts w:ascii="Arial" w:hAnsi="Arial" w:cs="Arial"/>
                <w:b/>
                <w:bCs/>
                <w:lang w:eastAsia="nb-NO"/>
              </w:rPr>
              <w:t xml:space="preserve">Røde stolper viser år med positiv NAO, der trykkforskjellen mellom Island og </w:t>
            </w:r>
            <w:r w:rsidR="0093133C">
              <w:rPr>
                <w:rFonts w:ascii="Arial" w:hAnsi="Arial" w:cs="Arial"/>
                <w:b/>
                <w:bCs/>
                <w:lang w:eastAsia="nb-NO"/>
              </w:rPr>
              <w:t>Portugal</w:t>
            </w:r>
            <w:r w:rsidR="000B4E41" w:rsidRPr="000B4E41">
              <w:rPr>
                <w:rFonts w:ascii="Arial" w:hAnsi="Arial" w:cs="Arial"/>
                <w:b/>
                <w:bCs/>
                <w:lang w:eastAsia="nb-NO"/>
              </w:rPr>
              <w:t xml:space="preserve"> er sterk og gir flere stormer mot Nord</w:t>
            </w:r>
            <w:r w:rsidR="000B4E41" w:rsidRPr="000B4E41">
              <w:rPr>
                <w:rFonts w:ascii="Cambria Math" w:hAnsi="Cambria Math" w:cs="Cambria Math"/>
                <w:b/>
                <w:bCs/>
                <w:lang w:eastAsia="nb-NO"/>
              </w:rPr>
              <w:t>‑</w:t>
            </w:r>
            <w:r w:rsidR="000B4E41" w:rsidRPr="000B4E41">
              <w:rPr>
                <w:rFonts w:ascii="Arial" w:hAnsi="Arial" w:cs="Arial"/>
                <w:b/>
                <w:bCs/>
                <w:lang w:eastAsia="nb-NO"/>
              </w:rPr>
              <w:t xml:space="preserve">Europa. Blå stolper viser negativ NAO, med svakere trykkforskjell og færre stormer. Den svarte linjen viser </w:t>
            </w:r>
            <w:r w:rsidR="00105735">
              <w:rPr>
                <w:rFonts w:ascii="Arial" w:hAnsi="Arial" w:cs="Arial"/>
                <w:b/>
                <w:bCs/>
                <w:lang w:eastAsia="nb-NO"/>
              </w:rPr>
              <w:t>et flerår</w:t>
            </w:r>
            <w:r w:rsidR="001969A4">
              <w:rPr>
                <w:rFonts w:ascii="Arial" w:hAnsi="Arial" w:cs="Arial"/>
                <w:b/>
                <w:bCs/>
                <w:lang w:eastAsia="nb-NO"/>
              </w:rPr>
              <w:t>ig</w:t>
            </w:r>
            <w:r w:rsidR="000B4E41" w:rsidRPr="000B4E41">
              <w:rPr>
                <w:rFonts w:ascii="Arial" w:hAnsi="Arial" w:cs="Arial"/>
                <w:b/>
                <w:bCs/>
                <w:lang w:eastAsia="nb-NO"/>
              </w:rPr>
              <w:t xml:space="preserve"> glidende </w:t>
            </w:r>
            <w:r w:rsidR="00C03305">
              <w:rPr>
                <w:rFonts w:ascii="Arial" w:hAnsi="Arial" w:cs="Arial"/>
                <w:b/>
                <w:bCs/>
                <w:lang w:eastAsia="nb-NO"/>
              </w:rPr>
              <w:t>gjennomsnitt</w:t>
            </w:r>
            <w:r w:rsidR="000B4E41" w:rsidRPr="000B4E41">
              <w:rPr>
                <w:rFonts w:ascii="Arial" w:hAnsi="Arial" w:cs="Arial"/>
                <w:b/>
                <w:bCs/>
                <w:lang w:eastAsia="nb-NO"/>
              </w:rPr>
              <w:t>.</w:t>
            </w:r>
            <w:r w:rsidR="00915835">
              <w:rPr>
                <w:rFonts w:ascii="Arial" w:hAnsi="Arial" w:cs="Arial"/>
                <w:b/>
                <w:bCs/>
                <w:lang w:eastAsia="nb-NO"/>
              </w:rPr>
              <w:t xml:space="preserve"> </w:t>
            </w:r>
            <w:r w:rsidR="0056531B" w:rsidRPr="0056531B">
              <w:rPr>
                <w:rFonts w:ascii="Arial" w:hAnsi="Arial" w:cs="Arial"/>
                <w:b/>
                <w:bCs/>
                <w:lang w:eastAsia="nb-NO"/>
              </w:rPr>
              <w:t>Her fremkommer også en 60</w:t>
            </w:r>
            <w:r w:rsidR="0056531B" w:rsidRPr="0056531B">
              <w:rPr>
                <w:rFonts w:ascii="Cambria Math" w:hAnsi="Cambria Math" w:cs="Cambria Math"/>
                <w:b/>
                <w:bCs/>
                <w:lang w:eastAsia="nb-NO"/>
              </w:rPr>
              <w:t>‑</w:t>
            </w:r>
            <w:r w:rsidR="0056531B" w:rsidRPr="0056531B">
              <w:rPr>
                <w:rFonts w:ascii="Arial" w:hAnsi="Arial" w:cs="Arial"/>
                <w:b/>
                <w:bCs/>
                <w:lang w:eastAsia="nb-NO"/>
              </w:rPr>
              <w:t>årig syklus, men den er svakere og mindre tydelig i datasettet.</w:t>
            </w:r>
          </w:p>
        </w:tc>
      </w:tr>
    </w:tbl>
    <w:p w14:paraId="123F96D6" w14:textId="77777777" w:rsidR="001B3525" w:rsidRPr="007824C3" w:rsidRDefault="001B3525" w:rsidP="007824C3">
      <w:pPr>
        <w:rPr>
          <w:rFonts w:ascii="Arial" w:hAnsi="Arial" w:cs="Arial"/>
          <w:b/>
          <w:bCs/>
          <w:lang w:eastAsia="nb-NO"/>
        </w:rPr>
      </w:pPr>
    </w:p>
    <w:p w14:paraId="6068E8C4" w14:textId="4D751D84" w:rsidR="00822D14" w:rsidRDefault="00822D14" w:rsidP="007824C3">
      <w:pPr>
        <w:rPr>
          <w:rFonts w:ascii="Arial" w:hAnsi="Arial" w:cs="Arial"/>
          <w:b/>
          <w:bCs/>
          <w:lang w:eastAsia="nb-NO"/>
        </w:rPr>
      </w:pPr>
      <w:r w:rsidRPr="00822D14">
        <w:rPr>
          <w:rFonts w:ascii="Arial" w:hAnsi="Arial" w:cs="Arial"/>
          <w:b/>
          <w:bCs/>
          <w:lang w:eastAsia="nb-NO"/>
        </w:rPr>
        <w:t xml:space="preserve">Atmosfærens storskala sirkulasjon påvirker også hvordan jetstrømmen oppfører seg. Når ACI viser en mer </w:t>
      </w:r>
      <w:proofErr w:type="spellStart"/>
      <w:r w:rsidRPr="00822D14">
        <w:rPr>
          <w:rFonts w:ascii="Arial" w:hAnsi="Arial" w:cs="Arial"/>
          <w:b/>
          <w:bCs/>
          <w:lang w:eastAsia="nb-NO"/>
        </w:rPr>
        <w:t>zonal</w:t>
      </w:r>
      <w:proofErr w:type="spellEnd"/>
      <w:r w:rsidRPr="00822D14">
        <w:rPr>
          <w:rFonts w:ascii="Arial" w:hAnsi="Arial" w:cs="Arial"/>
          <w:b/>
          <w:bCs/>
          <w:lang w:eastAsia="nb-NO"/>
        </w:rPr>
        <w:t xml:space="preserve"> sirkulasjon, betyr det at luftstrømmene i atmosfæren beveger seg mer vest–øst. I slike perioder blir </w:t>
      </w:r>
      <w:r w:rsidRPr="00822D14">
        <w:rPr>
          <w:rFonts w:ascii="Arial" w:hAnsi="Arial" w:cs="Arial"/>
          <w:b/>
          <w:bCs/>
          <w:lang w:eastAsia="nb-NO"/>
        </w:rPr>
        <w:lastRenderedPageBreak/>
        <w:t>jetstrømmen gjerne sterkere og rettere, og værmønstrene i Nord</w:t>
      </w:r>
      <w:r w:rsidRPr="00822D14">
        <w:rPr>
          <w:rFonts w:ascii="Cambria Math" w:hAnsi="Cambria Math" w:cs="Cambria Math"/>
          <w:b/>
          <w:bCs/>
          <w:lang w:eastAsia="nb-NO"/>
        </w:rPr>
        <w:t>‑</w:t>
      </w:r>
      <w:r w:rsidRPr="00822D14">
        <w:rPr>
          <w:rFonts w:ascii="Arial" w:hAnsi="Arial" w:cs="Arial"/>
          <w:b/>
          <w:bCs/>
          <w:lang w:eastAsia="nb-NO"/>
        </w:rPr>
        <w:t>Atlanteren blir mer stabile. Det motsatte skjer når ACI viser en mer meridional sirkulasjon, der atmosfæren har større nord–sør</w:t>
      </w:r>
      <w:r w:rsidRPr="00822D14">
        <w:rPr>
          <w:rFonts w:ascii="Cambria Math" w:hAnsi="Cambria Math" w:cs="Cambria Math"/>
          <w:b/>
          <w:bCs/>
          <w:lang w:eastAsia="nb-NO"/>
        </w:rPr>
        <w:t>‑</w:t>
      </w:r>
      <w:r w:rsidRPr="00822D14">
        <w:rPr>
          <w:rFonts w:ascii="Arial" w:hAnsi="Arial" w:cs="Arial"/>
          <w:b/>
          <w:bCs/>
          <w:lang w:eastAsia="nb-NO"/>
        </w:rPr>
        <w:t>utslag. Da blir jetstrømmen ofte mer bølgende og ustabil, noe som gir større variasjoner i temperatur, nedbør og stormbaner. ACI beskriver de store, langsomme endringene i atmosfæren, mens jetstrømmen er den faktiske vindstrømmen høyt oppe som endrer form og styrke når ACI endrer seg.</w:t>
      </w:r>
    </w:p>
    <w:tbl>
      <w:tblPr>
        <w:tblStyle w:val="Tabellrutenett"/>
        <w:tblW w:w="11624" w:type="dxa"/>
        <w:tblInd w:w="-1281" w:type="dxa"/>
        <w:tblLook w:val="04A0" w:firstRow="1" w:lastRow="0" w:firstColumn="1" w:lastColumn="0" w:noHBand="0" w:noVBand="1"/>
      </w:tblPr>
      <w:tblGrid>
        <w:gridCol w:w="5856"/>
        <w:gridCol w:w="5768"/>
      </w:tblGrid>
      <w:tr w:rsidR="008D1CAE" w14:paraId="3B40CE82" w14:textId="77777777" w:rsidTr="00292BE9">
        <w:tc>
          <w:tcPr>
            <w:tcW w:w="5817" w:type="dxa"/>
          </w:tcPr>
          <w:p w14:paraId="1CF6305D" w14:textId="6DB16776" w:rsidR="008D1CAE" w:rsidRDefault="00292BE9" w:rsidP="00292BE9">
            <w:pPr>
              <w:jc w:val="center"/>
              <w:rPr>
                <w:rFonts w:ascii="Arial" w:hAnsi="Arial" w:cs="Arial"/>
                <w:b/>
                <w:bCs/>
                <w:lang w:eastAsia="nb-NO"/>
              </w:rPr>
            </w:pPr>
            <w:r>
              <w:rPr>
                <w:rFonts w:ascii="Arial" w:hAnsi="Arial" w:cs="Arial"/>
                <w:b/>
                <w:bCs/>
                <w:noProof/>
                <w:lang w:eastAsia="nb-NO"/>
              </w:rPr>
              <w:drawing>
                <wp:inline distT="0" distB="0" distL="0" distR="0" wp14:anchorId="11A58715" wp14:editId="140988E4">
                  <wp:extent cx="3578935" cy="2693963"/>
                  <wp:effectExtent l="0" t="0" r="2540" b="0"/>
                  <wp:docPr id="177631715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1595" cy="2733601"/>
                          </a:xfrm>
                          <a:prstGeom prst="rect">
                            <a:avLst/>
                          </a:prstGeom>
                          <a:noFill/>
                        </pic:spPr>
                      </pic:pic>
                    </a:graphicData>
                  </a:graphic>
                </wp:inline>
              </w:drawing>
            </w:r>
          </w:p>
        </w:tc>
        <w:tc>
          <w:tcPr>
            <w:tcW w:w="5807" w:type="dxa"/>
          </w:tcPr>
          <w:p w14:paraId="2BAA31AF" w14:textId="44A68EBC" w:rsidR="008D1CAE" w:rsidRDefault="00292BE9" w:rsidP="00292BE9">
            <w:pPr>
              <w:jc w:val="center"/>
              <w:rPr>
                <w:rFonts w:ascii="Arial" w:hAnsi="Arial" w:cs="Arial"/>
                <w:b/>
                <w:bCs/>
                <w:lang w:eastAsia="nb-NO"/>
              </w:rPr>
            </w:pPr>
            <w:r>
              <w:rPr>
                <w:rFonts w:ascii="Arial" w:hAnsi="Arial" w:cs="Arial"/>
                <w:b/>
                <w:bCs/>
                <w:noProof/>
                <w:lang w:eastAsia="nb-NO"/>
              </w:rPr>
              <w:drawing>
                <wp:inline distT="0" distB="0" distL="0" distR="0" wp14:anchorId="7F2A804D" wp14:editId="70BB67CB">
                  <wp:extent cx="3510847" cy="2834640"/>
                  <wp:effectExtent l="0" t="0" r="0" b="3810"/>
                  <wp:docPr id="132769305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5153" cy="2846191"/>
                          </a:xfrm>
                          <a:prstGeom prst="rect">
                            <a:avLst/>
                          </a:prstGeom>
                          <a:noFill/>
                        </pic:spPr>
                      </pic:pic>
                    </a:graphicData>
                  </a:graphic>
                </wp:inline>
              </w:drawing>
            </w:r>
          </w:p>
        </w:tc>
      </w:tr>
      <w:tr w:rsidR="008D1CAE" w14:paraId="08E38D37" w14:textId="77777777" w:rsidTr="00292BE9">
        <w:tc>
          <w:tcPr>
            <w:tcW w:w="5817" w:type="dxa"/>
          </w:tcPr>
          <w:p w14:paraId="403F1317" w14:textId="2E50B1E9" w:rsidR="008D1CAE" w:rsidRPr="00C621AF" w:rsidRDefault="00C621AF" w:rsidP="007824C3">
            <w:pPr>
              <w:rPr>
                <w:rFonts w:ascii="Arial" w:hAnsi="Arial" w:cs="Arial"/>
                <w:b/>
                <w:bCs/>
                <w:lang w:eastAsia="nb-NO"/>
              </w:rPr>
            </w:pPr>
            <w:r w:rsidRPr="00C621AF">
              <w:rPr>
                <w:rFonts w:ascii="Arial" w:hAnsi="Arial" w:cs="Arial"/>
                <w:b/>
                <w:bCs/>
              </w:rPr>
              <w:t xml:space="preserve">Illustrasjonen viser forskjellen mellom </w:t>
            </w:r>
            <w:proofErr w:type="spellStart"/>
            <w:r w:rsidRPr="00C621AF">
              <w:rPr>
                <w:rFonts w:ascii="Arial" w:hAnsi="Arial" w:cs="Arial"/>
                <w:b/>
                <w:bCs/>
              </w:rPr>
              <w:t>zonal</w:t>
            </w:r>
            <w:proofErr w:type="spellEnd"/>
            <w:r w:rsidRPr="00C621AF">
              <w:rPr>
                <w:rFonts w:ascii="Arial" w:hAnsi="Arial" w:cs="Arial"/>
                <w:b/>
                <w:bCs/>
              </w:rPr>
              <w:t xml:space="preserve"> og meridional sirkulasjon i atmosfæren. </w:t>
            </w:r>
            <w:proofErr w:type="spellStart"/>
            <w:r w:rsidRPr="00C621AF">
              <w:rPr>
                <w:rFonts w:ascii="Arial" w:hAnsi="Arial" w:cs="Arial"/>
                <w:b/>
                <w:bCs/>
              </w:rPr>
              <w:t>Zonal</w:t>
            </w:r>
            <w:proofErr w:type="spellEnd"/>
            <w:r w:rsidRPr="00C621AF">
              <w:rPr>
                <w:rFonts w:ascii="Arial" w:hAnsi="Arial" w:cs="Arial"/>
                <w:b/>
                <w:bCs/>
              </w:rPr>
              <w:t xml:space="preserve"> sirkulasjon betyr at jetstrømmen går mer rett fra vest mot øst, noe som gir jevnere og mer stabile værmønstre. Meridional sirkulasjon betyr at jetstrømmen bølger mer nord–sør, noe som gir større variasjoner i temperatur, nedbør og stormbaner.</w:t>
            </w:r>
          </w:p>
        </w:tc>
        <w:tc>
          <w:tcPr>
            <w:tcW w:w="5807" w:type="dxa"/>
          </w:tcPr>
          <w:p w14:paraId="4ECC263B" w14:textId="10FB2D19" w:rsidR="008D1CAE" w:rsidRDefault="009742B7" w:rsidP="007824C3">
            <w:pPr>
              <w:rPr>
                <w:rFonts w:ascii="Arial" w:hAnsi="Arial" w:cs="Arial"/>
                <w:b/>
                <w:bCs/>
                <w:lang w:eastAsia="nb-NO"/>
              </w:rPr>
            </w:pPr>
            <w:r w:rsidRPr="009742B7">
              <w:rPr>
                <w:rFonts w:ascii="Arial" w:hAnsi="Arial" w:cs="Arial"/>
                <w:b/>
                <w:bCs/>
                <w:lang w:eastAsia="nb-NO"/>
              </w:rPr>
              <w:t>Illustrasjonen viser hvordan jetstrømmene ligger høyt oppe i atmosfæren, over de store sirkulasjonscellene (</w:t>
            </w:r>
            <w:proofErr w:type="spellStart"/>
            <w:r w:rsidRPr="009742B7">
              <w:rPr>
                <w:rFonts w:ascii="Arial" w:hAnsi="Arial" w:cs="Arial"/>
                <w:b/>
                <w:bCs/>
                <w:lang w:eastAsia="nb-NO"/>
              </w:rPr>
              <w:t>Hadley</w:t>
            </w:r>
            <w:proofErr w:type="spellEnd"/>
            <w:r w:rsidRPr="009742B7">
              <w:rPr>
                <w:rFonts w:ascii="Cambria Math" w:hAnsi="Cambria Math" w:cs="Cambria Math"/>
                <w:b/>
                <w:bCs/>
                <w:lang w:eastAsia="nb-NO"/>
              </w:rPr>
              <w:t>‑</w:t>
            </w:r>
            <w:r w:rsidRPr="009742B7">
              <w:rPr>
                <w:rFonts w:ascii="Arial" w:hAnsi="Arial" w:cs="Arial"/>
                <w:b/>
                <w:bCs/>
                <w:lang w:eastAsia="nb-NO"/>
              </w:rPr>
              <w:t xml:space="preserve">cellen, </w:t>
            </w:r>
            <w:proofErr w:type="spellStart"/>
            <w:r w:rsidRPr="009742B7">
              <w:rPr>
                <w:rFonts w:ascii="Arial" w:hAnsi="Arial" w:cs="Arial"/>
                <w:b/>
                <w:bCs/>
                <w:lang w:eastAsia="nb-NO"/>
              </w:rPr>
              <w:t>Ferrel</w:t>
            </w:r>
            <w:proofErr w:type="spellEnd"/>
            <w:r w:rsidRPr="009742B7">
              <w:rPr>
                <w:rFonts w:ascii="Cambria Math" w:hAnsi="Cambria Math" w:cs="Cambria Math"/>
                <w:b/>
                <w:bCs/>
                <w:lang w:eastAsia="nb-NO"/>
              </w:rPr>
              <w:t>‑</w:t>
            </w:r>
            <w:r w:rsidRPr="009742B7">
              <w:rPr>
                <w:rFonts w:ascii="Arial" w:hAnsi="Arial" w:cs="Arial"/>
                <w:b/>
                <w:bCs/>
                <w:lang w:eastAsia="nb-NO"/>
              </w:rPr>
              <w:t>cellen og Polar</w:t>
            </w:r>
            <w:r w:rsidRPr="009742B7">
              <w:rPr>
                <w:rFonts w:ascii="Cambria Math" w:hAnsi="Cambria Math" w:cs="Cambria Math"/>
                <w:b/>
                <w:bCs/>
                <w:lang w:eastAsia="nb-NO"/>
              </w:rPr>
              <w:t>‑</w:t>
            </w:r>
            <w:r w:rsidRPr="009742B7">
              <w:rPr>
                <w:rFonts w:ascii="Arial" w:hAnsi="Arial" w:cs="Arial"/>
                <w:b/>
                <w:bCs/>
                <w:lang w:eastAsia="nb-NO"/>
              </w:rPr>
              <w:t xml:space="preserve">cellen). De lavere </w:t>
            </w:r>
            <w:proofErr w:type="spellStart"/>
            <w:r w:rsidRPr="009742B7">
              <w:rPr>
                <w:rFonts w:ascii="Arial" w:hAnsi="Arial" w:cs="Arial"/>
                <w:b/>
                <w:bCs/>
                <w:lang w:eastAsia="nb-NO"/>
              </w:rPr>
              <w:t>vindbeltene</w:t>
            </w:r>
            <w:proofErr w:type="spellEnd"/>
            <w:r w:rsidRPr="009742B7">
              <w:rPr>
                <w:rFonts w:ascii="Arial" w:hAnsi="Arial" w:cs="Arial"/>
                <w:b/>
                <w:bCs/>
                <w:lang w:eastAsia="nb-NO"/>
              </w:rPr>
              <w:t xml:space="preserve"> – passatvindene</w:t>
            </w:r>
            <w:r w:rsidR="001B5386">
              <w:rPr>
                <w:rFonts w:ascii="Arial" w:hAnsi="Arial" w:cs="Arial"/>
                <w:b/>
                <w:bCs/>
                <w:lang w:eastAsia="nb-NO"/>
              </w:rPr>
              <w:t xml:space="preserve"> (øst mot vest)</w:t>
            </w:r>
            <w:r w:rsidRPr="009742B7">
              <w:rPr>
                <w:rFonts w:ascii="Arial" w:hAnsi="Arial" w:cs="Arial"/>
                <w:b/>
                <w:bCs/>
                <w:lang w:eastAsia="nb-NO"/>
              </w:rPr>
              <w:t xml:space="preserve">, vestavindsbeltet </w:t>
            </w:r>
            <w:r w:rsidR="001B5386">
              <w:rPr>
                <w:rFonts w:ascii="Arial" w:hAnsi="Arial" w:cs="Arial"/>
                <w:b/>
                <w:bCs/>
                <w:lang w:eastAsia="nb-NO"/>
              </w:rPr>
              <w:t xml:space="preserve">(vest mot øst) </w:t>
            </w:r>
            <w:r w:rsidRPr="009742B7">
              <w:rPr>
                <w:rFonts w:ascii="Arial" w:hAnsi="Arial" w:cs="Arial"/>
                <w:b/>
                <w:bCs/>
                <w:lang w:eastAsia="nb-NO"/>
              </w:rPr>
              <w:t xml:space="preserve">og polarvindene </w:t>
            </w:r>
            <w:r w:rsidR="004D2A8C">
              <w:rPr>
                <w:rFonts w:ascii="Arial" w:hAnsi="Arial" w:cs="Arial"/>
                <w:b/>
                <w:bCs/>
                <w:lang w:eastAsia="nb-NO"/>
              </w:rPr>
              <w:t>(øst mot vest)</w:t>
            </w:r>
            <w:r w:rsidR="004D7C26">
              <w:rPr>
                <w:rFonts w:ascii="Arial" w:hAnsi="Arial" w:cs="Arial"/>
                <w:b/>
                <w:bCs/>
                <w:lang w:eastAsia="nb-NO"/>
              </w:rPr>
              <w:t xml:space="preserve"> </w:t>
            </w:r>
            <w:r w:rsidRPr="009742B7">
              <w:rPr>
                <w:rFonts w:ascii="Arial" w:hAnsi="Arial" w:cs="Arial"/>
                <w:b/>
                <w:bCs/>
                <w:lang w:eastAsia="nb-NO"/>
              </w:rPr>
              <w:t xml:space="preserve">– drives av disse cellene, mens jetstrømmene </w:t>
            </w:r>
            <w:r w:rsidR="0025760C">
              <w:rPr>
                <w:rFonts w:ascii="Arial" w:hAnsi="Arial" w:cs="Arial"/>
                <w:b/>
                <w:bCs/>
                <w:lang w:eastAsia="nb-NO"/>
              </w:rPr>
              <w:t xml:space="preserve">(vest mot øst) </w:t>
            </w:r>
            <w:r w:rsidRPr="009742B7">
              <w:rPr>
                <w:rFonts w:ascii="Arial" w:hAnsi="Arial" w:cs="Arial"/>
                <w:b/>
                <w:bCs/>
                <w:lang w:eastAsia="nb-NO"/>
              </w:rPr>
              <w:t>dannes i grensene mellom dem. Jetstrømmene markerer overgangen mellom luftmasser og er mye sterkere og raskere enn vindene nær bakken.</w:t>
            </w:r>
          </w:p>
        </w:tc>
      </w:tr>
    </w:tbl>
    <w:p w14:paraId="33F16EA1" w14:textId="77777777" w:rsidR="001B323E" w:rsidRDefault="001B323E" w:rsidP="007824C3">
      <w:pPr>
        <w:rPr>
          <w:rFonts w:ascii="Arial" w:hAnsi="Arial" w:cs="Arial"/>
          <w:b/>
          <w:bCs/>
          <w:lang w:eastAsia="nb-NO"/>
        </w:rPr>
      </w:pPr>
    </w:p>
    <w:p w14:paraId="2FF922F4" w14:textId="589828FA" w:rsidR="00EB5758" w:rsidRDefault="00EB5758" w:rsidP="007824C3">
      <w:pPr>
        <w:rPr>
          <w:rFonts w:ascii="Arial" w:hAnsi="Arial" w:cs="Arial"/>
          <w:b/>
          <w:bCs/>
          <w:lang w:eastAsia="nb-NO"/>
        </w:rPr>
      </w:pPr>
      <w:r w:rsidRPr="007824C3">
        <w:rPr>
          <w:rFonts w:ascii="Arial" w:hAnsi="Arial" w:cs="Arial"/>
          <w:b/>
          <w:bCs/>
          <w:lang w:eastAsia="nb-NO"/>
        </w:rPr>
        <w:t>Atmosfæren og havet er tett koblet sammen, og endringer i sirkulasjonen i lufta setter spor i havet. Når vestavinden er sterkere, transporteres mer varme inn i Nord</w:t>
      </w:r>
      <w:r w:rsidRPr="007824C3">
        <w:rPr>
          <w:rFonts w:ascii="Arial" w:hAnsi="Arial" w:cs="Arial"/>
          <w:b/>
          <w:bCs/>
          <w:lang w:eastAsia="nb-NO"/>
        </w:rPr>
        <w:noBreakHyphen/>
        <w:t xml:space="preserve">Atlanteren. Når stormbanene flytter seg, endres blandingen av vannmassene, </w:t>
      </w:r>
      <w:proofErr w:type="spellStart"/>
      <w:r w:rsidRPr="007824C3">
        <w:rPr>
          <w:rFonts w:ascii="Arial" w:hAnsi="Arial" w:cs="Arial"/>
          <w:b/>
          <w:bCs/>
          <w:lang w:eastAsia="nb-NO"/>
        </w:rPr>
        <w:t>oppvelling</w:t>
      </w:r>
      <w:proofErr w:type="spellEnd"/>
      <w:r w:rsidRPr="007824C3">
        <w:rPr>
          <w:rFonts w:ascii="Arial" w:hAnsi="Arial" w:cs="Arial"/>
          <w:b/>
          <w:bCs/>
          <w:lang w:eastAsia="nb-NO"/>
        </w:rPr>
        <w:t xml:space="preserve"> og styrken på havstrømmene. Trykkmønstre i atmosfæren påvirker også hvor havstrømmer forsterkes eller svekkes. Derfor vil langsomme endringer i ACI og NAO over flere tiår også føre til langsomme endringer i havet – både i temperatur, strømstyrke og hvordan varmen fordeles.</w:t>
      </w:r>
    </w:p>
    <w:p w14:paraId="39EF4AC0" w14:textId="2D6C1E46" w:rsidR="007824C3" w:rsidRDefault="007824C3" w:rsidP="007824C3">
      <w:pPr>
        <w:rPr>
          <w:rFonts w:ascii="Arial" w:hAnsi="Arial" w:cs="Arial"/>
          <w:b/>
          <w:bCs/>
          <w:color w:val="0070C0"/>
          <w:lang w:eastAsia="nb-NO"/>
        </w:rPr>
      </w:pPr>
      <w:r w:rsidRPr="00170285">
        <w:rPr>
          <w:rFonts w:ascii="Arial" w:hAnsi="Arial" w:cs="Arial"/>
          <w:b/>
          <w:bCs/>
          <w:color w:val="0070C0"/>
          <w:lang w:eastAsia="nb-NO"/>
        </w:rPr>
        <w:t xml:space="preserve">Les også </w:t>
      </w:r>
      <w:r w:rsidR="00111B2A" w:rsidRPr="00170285">
        <w:rPr>
          <w:rFonts w:ascii="Arial" w:hAnsi="Arial" w:cs="Arial"/>
          <w:b/>
          <w:bCs/>
          <w:color w:val="0070C0"/>
          <w:lang w:eastAsia="nb-NO"/>
        </w:rPr>
        <w:t xml:space="preserve">artiklene: </w:t>
      </w:r>
      <w:r w:rsidR="00F40997" w:rsidRPr="00170285">
        <w:rPr>
          <w:rFonts w:ascii="Arial" w:hAnsi="Arial" w:cs="Arial"/>
          <w:b/>
          <w:bCs/>
          <w:color w:val="0070C0"/>
          <w:lang w:eastAsia="nb-NO"/>
        </w:rPr>
        <w:t>Den nord-atlantiske oscillasjonen (NAO)</w:t>
      </w:r>
      <w:r w:rsidR="00BD67A3" w:rsidRPr="00170285">
        <w:rPr>
          <w:rFonts w:ascii="Arial" w:hAnsi="Arial" w:cs="Arial"/>
          <w:b/>
          <w:bCs/>
          <w:color w:val="0070C0"/>
          <w:lang w:eastAsia="nb-NO"/>
        </w:rPr>
        <w:t xml:space="preserve">, </w:t>
      </w:r>
      <w:r w:rsidR="00753F0E" w:rsidRPr="00170285">
        <w:rPr>
          <w:rFonts w:ascii="Arial" w:hAnsi="Arial" w:cs="Arial"/>
          <w:b/>
          <w:bCs/>
          <w:color w:val="0070C0"/>
          <w:lang w:eastAsia="nb-NO"/>
        </w:rPr>
        <w:t>Jetstrømmer i Nord-Atlanteren gjennom 1250 år</w:t>
      </w:r>
      <w:r w:rsidR="00170285" w:rsidRPr="00170285">
        <w:rPr>
          <w:rFonts w:ascii="Arial" w:hAnsi="Arial" w:cs="Arial"/>
          <w:b/>
          <w:bCs/>
          <w:color w:val="0070C0"/>
          <w:lang w:eastAsia="nb-NO"/>
        </w:rPr>
        <w:t>, Jetstrømmer</w:t>
      </w:r>
      <w:r w:rsidR="00C963D3">
        <w:rPr>
          <w:rFonts w:ascii="Arial" w:hAnsi="Arial" w:cs="Arial"/>
          <w:b/>
          <w:bCs/>
          <w:color w:val="0070C0"/>
          <w:lang w:eastAsia="nb-NO"/>
        </w:rPr>
        <w:t xml:space="preserve">, </w:t>
      </w:r>
      <w:r w:rsidR="002F68CD">
        <w:rPr>
          <w:rFonts w:ascii="Arial" w:hAnsi="Arial" w:cs="Arial"/>
          <w:b/>
          <w:bCs/>
          <w:color w:val="0070C0"/>
          <w:lang w:eastAsia="nb-NO"/>
        </w:rPr>
        <w:t>Jetstrømmer og ekstremvær</w:t>
      </w:r>
    </w:p>
    <w:p w14:paraId="565C7A69" w14:textId="77777777" w:rsidR="009E13DE" w:rsidRDefault="009E13DE" w:rsidP="007824C3">
      <w:pPr>
        <w:rPr>
          <w:rFonts w:ascii="Arial" w:hAnsi="Arial" w:cs="Arial"/>
          <w:b/>
          <w:bCs/>
          <w:color w:val="0070C0"/>
          <w:lang w:eastAsia="nb-NO"/>
        </w:rPr>
      </w:pPr>
    </w:p>
    <w:p w14:paraId="4F8A9BE3" w14:textId="692DF510" w:rsidR="00F26F48" w:rsidRPr="00762395" w:rsidRDefault="00F26F48" w:rsidP="00762395">
      <w:pPr>
        <w:rPr>
          <w:rFonts w:ascii="Arial" w:hAnsi="Arial" w:cs="Arial"/>
          <w:b/>
          <w:bCs/>
          <w:u w:val="single"/>
          <w:lang w:eastAsia="nb-NO"/>
        </w:rPr>
      </w:pPr>
      <w:r w:rsidRPr="00762395">
        <w:rPr>
          <w:rFonts w:ascii="Arial" w:hAnsi="Arial" w:cs="Arial"/>
          <w:b/>
          <w:bCs/>
          <w:u w:val="single"/>
          <w:lang w:eastAsia="nb-NO"/>
        </w:rPr>
        <w:lastRenderedPageBreak/>
        <w:t>AMO og havets klimarytme</w:t>
      </w:r>
    </w:p>
    <w:p w14:paraId="138B3D0B" w14:textId="6102E91A" w:rsidR="00F26F48" w:rsidRPr="00940291" w:rsidRDefault="00F26F48" w:rsidP="00940291">
      <w:pPr>
        <w:rPr>
          <w:rFonts w:ascii="Arial" w:hAnsi="Arial" w:cs="Arial"/>
          <w:b/>
          <w:bCs/>
        </w:rPr>
      </w:pPr>
      <w:r w:rsidRPr="00762395">
        <w:rPr>
          <w:rFonts w:ascii="Arial" w:hAnsi="Arial" w:cs="Arial"/>
          <w:b/>
          <w:bCs/>
          <w:lang w:eastAsia="nb-NO"/>
        </w:rPr>
        <w:t>Atlanterhavets multidekadiske oscillasjon, AMO, er en langsom rytme i havtemperaturen i Nord-Atlanteren som svinger over 60–80 år. I varme faser er havoverflaten varmere enn normalt, mens den i kalde faser er kjøligere. Selv om temperaturendringene virker små, påvirker de store deler av klimasystemet. AMO setter preg på temperaturen i Norskehavet og Barentshavet, isutbredelsen i Arktis, styrken og banen til stormsystemer og egenskapene</w:t>
      </w:r>
      <w:r w:rsidR="00641A11" w:rsidRPr="00762395">
        <w:rPr>
          <w:rFonts w:ascii="Arial" w:hAnsi="Arial" w:cs="Arial"/>
          <w:b/>
          <w:bCs/>
        </w:rPr>
        <w:t xml:space="preserve"> (t</w:t>
      </w:r>
      <w:r w:rsidR="00CE054C" w:rsidRPr="00762395">
        <w:rPr>
          <w:rFonts w:ascii="Arial" w:hAnsi="Arial" w:cs="Arial"/>
          <w:b/>
          <w:bCs/>
          <w:lang w:eastAsia="nb-NO"/>
        </w:rPr>
        <w:t>emperatur</w:t>
      </w:r>
      <w:r w:rsidR="00641A11" w:rsidRPr="00762395">
        <w:rPr>
          <w:rFonts w:ascii="Arial" w:hAnsi="Arial" w:cs="Arial"/>
          <w:b/>
          <w:bCs/>
          <w:lang w:eastAsia="nb-NO"/>
        </w:rPr>
        <w:t>,</w:t>
      </w:r>
      <w:r w:rsidR="00CE054C" w:rsidRPr="00762395">
        <w:rPr>
          <w:rFonts w:ascii="Arial" w:hAnsi="Arial" w:cs="Arial"/>
          <w:b/>
          <w:bCs/>
          <w:lang w:eastAsia="nb-NO"/>
        </w:rPr>
        <w:t xml:space="preserve"> </w:t>
      </w:r>
      <w:r w:rsidR="00641A11" w:rsidRPr="00762395">
        <w:rPr>
          <w:rFonts w:ascii="Arial" w:hAnsi="Arial" w:cs="Arial"/>
          <w:b/>
          <w:bCs/>
          <w:lang w:eastAsia="nb-NO"/>
        </w:rPr>
        <w:t>s</w:t>
      </w:r>
      <w:r w:rsidR="00CE054C" w:rsidRPr="00762395">
        <w:rPr>
          <w:rFonts w:ascii="Arial" w:hAnsi="Arial" w:cs="Arial"/>
          <w:b/>
          <w:bCs/>
          <w:lang w:eastAsia="nb-NO"/>
        </w:rPr>
        <w:t>altinnhold</w:t>
      </w:r>
      <w:r w:rsidR="00641A11" w:rsidRPr="00762395">
        <w:rPr>
          <w:rFonts w:ascii="Arial" w:hAnsi="Arial" w:cs="Arial"/>
          <w:b/>
          <w:bCs/>
          <w:lang w:eastAsia="nb-NO"/>
        </w:rPr>
        <w:t>,</w:t>
      </w:r>
      <w:r w:rsidR="00CE054C" w:rsidRPr="00762395">
        <w:rPr>
          <w:rFonts w:ascii="Arial" w:hAnsi="Arial" w:cs="Arial"/>
          <w:b/>
          <w:bCs/>
          <w:lang w:eastAsia="nb-NO"/>
        </w:rPr>
        <w:t xml:space="preserve"> </w:t>
      </w:r>
      <w:r w:rsidR="00641A11" w:rsidRPr="00762395">
        <w:rPr>
          <w:rFonts w:ascii="Arial" w:hAnsi="Arial" w:cs="Arial"/>
          <w:b/>
          <w:bCs/>
          <w:lang w:eastAsia="nb-NO"/>
        </w:rPr>
        <w:t>h</w:t>
      </w:r>
      <w:r w:rsidR="00CE054C" w:rsidRPr="00762395">
        <w:rPr>
          <w:rFonts w:ascii="Arial" w:hAnsi="Arial" w:cs="Arial"/>
          <w:b/>
          <w:bCs/>
          <w:lang w:eastAsia="nb-NO"/>
        </w:rPr>
        <w:t>astighet</w:t>
      </w:r>
      <w:r w:rsidR="00641A11" w:rsidRPr="00762395">
        <w:rPr>
          <w:rFonts w:ascii="Arial" w:hAnsi="Arial" w:cs="Arial"/>
          <w:b/>
          <w:bCs/>
          <w:lang w:eastAsia="nb-NO"/>
        </w:rPr>
        <w:t>,</w:t>
      </w:r>
      <w:r w:rsidR="00CE054C" w:rsidRPr="00762395">
        <w:rPr>
          <w:rFonts w:ascii="Arial" w:hAnsi="Arial" w:cs="Arial"/>
          <w:b/>
          <w:bCs/>
          <w:lang w:eastAsia="nb-NO"/>
        </w:rPr>
        <w:t xml:space="preserve"> </w:t>
      </w:r>
      <w:r w:rsidR="00641A11" w:rsidRPr="00762395">
        <w:rPr>
          <w:rFonts w:ascii="Arial" w:hAnsi="Arial" w:cs="Arial"/>
          <w:b/>
          <w:bCs/>
          <w:lang w:eastAsia="nb-NO"/>
        </w:rPr>
        <w:t>v</w:t>
      </w:r>
      <w:r w:rsidR="00CE054C" w:rsidRPr="00762395">
        <w:rPr>
          <w:rFonts w:ascii="Arial" w:hAnsi="Arial" w:cs="Arial"/>
          <w:b/>
          <w:bCs/>
          <w:lang w:eastAsia="nb-NO"/>
        </w:rPr>
        <w:t>olumtransport</w:t>
      </w:r>
      <w:r w:rsidR="00761964" w:rsidRPr="00762395">
        <w:rPr>
          <w:rFonts w:ascii="Arial" w:hAnsi="Arial" w:cs="Arial"/>
          <w:b/>
          <w:bCs/>
          <w:lang w:eastAsia="nb-NO"/>
        </w:rPr>
        <w:t>,</w:t>
      </w:r>
      <w:r w:rsidR="00CE054C" w:rsidRPr="00762395">
        <w:rPr>
          <w:rFonts w:ascii="Arial" w:hAnsi="Arial" w:cs="Arial"/>
          <w:b/>
          <w:bCs/>
          <w:lang w:eastAsia="nb-NO"/>
        </w:rPr>
        <w:t xml:space="preserve"> </w:t>
      </w:r>
      <w:r w:rsidR="00761964" w:rsidRPr="00762395">
        <w:rPr>
          <w:rFonts w:ascii="Arial" w:hAnsi="Arial" w:cs="Arial"/>
          <w:b/>
          <w:bCs/>
          <w:lang w:eastAsia="nb-NO"/>
        </w:rPr>
        <w:t>d</w:t>
      </w:r>
      <w:r w:rsidR="00CE054C" w:rsidRPr="00762395">
        <w:rPr>
          <w:rFonts w:ascii="Arial" w:hAnsi="Arial" w:cs="Arial"/>
          <w:b/>
          <w:bCs/>
          <w:lang w:eastAsia="nb-NO"/>
        </w:rPr>
        <w:t>ybdefordeling</w:t>
      </w:r>
      <w:r w:rsidR="00761964" w:rsidRPr="00762395">
        <w:rPr>
          <w:rFonts w:ascii="Arial" w:hAnsi="Arial" w:cs="Arial"/>
          <w:b/>
          <w:bCs/>
          <w:lang w:eastAsia="nb-NO"/>
        </w:rPr>
        <w:t xml:space="preserve"> og s</w:t>
      </w:r>
      <w:r w:rsidR="00CE054C" w:rsidRPr="00762395">
        <w:rPr>
          <w:rFonts w:ascii="Arial" w:hAnsi="Arial" w:cs="Arial"/>
          <w:b/>
          <w:bCs/>
          <w:lang w:eastAsia="nb-NO"/>
        </w:rPr>
        <w:t>tabilitet</w:t>
      </w:r>
      <w:r w:rsidR="00761964" w:rsidRPr="00762395">
        <w:rPr>
          <w:rFonts w:ascii="Arial" w:hAnsi="Arial" w:cs="Arial"/>
          <w:b/>
          <w:bCs/>
          <w:lang w:eastAsia="nb-NO"/>
        </w:rPr>
        <w:t>)</w:t>
      </w:r>
      <w:r w:rsidRPr="00762395">
        <w:rPr>
          <w:rFonts w:ascii="Arial" w:hAnsi="Arial" w:cs="Arial"/>
          <w:b/>
          <w:bCs/>
          <w:lang w:eastAsia="nb-NO"/>
        </w:rPr>
        <w:t xml:space="preserve"> til havstrømmene som frakter varme nordover. </w:t>
      </w:r>
      <w:r w:rsidR="00905E20" w:rsidRPr="00905E20">
        <w:rPr>
          <w:rFonts w:ascii="Arial" w:hAnsi="Arial" w:cs="Arial"/>
          <w:b/>
          <w:bCs/>
          <w:lang w:eastAsia="nb-NO"/>
        </w:rPr>
        <w:t>AMO er ikke en egen motor i havet, men et resultat av hvordan havet responderer på endringer i strømmer, saltinnhold og varme – og på tilsvarende langsomme endringer i atmosfæren.</w:t>
      </w:r>
    </w:p>
    <w:p w14:paraId="5FB17FD9" w14:textId="1B65DAB4" w:rsidR="00F26F48" w:rsidRDefault="00F26F48" w:rsidP="002B3C75">
      <w:pPr>
        <w:rPr>
          <w:rFonts w:ascii="Arial" w:hAnsi="Arial" w:cs="Arial"/>
          <w:b/>
          <w:bCs/>
          <w:lang w:eastAsia="nb-NO"/>
        </w:rPr>
      </w:pPr>
      <w:r w:rsidRPr="00615CB7">
        <w:rPr>
          <w:rFonts w:ascii="Arial" w:hAnsi="Arial" w:cs="Arial"/>
          <w:b/>
          <w:bCs/>
          <w:lang w:eastAsia="nb-NO"/>
        </w:rPr>
        <w:t>AMO beregnes vanligvis som avvik i havtemperaturer i Nord-Atlanteren etter at den globale oppvarmingstrenden</w:t>
      </w:r>
      <w:r w:rsidR="005C7C2F" w:rsidRPr="00615CB7">
        <w:rPr>
          <w:rFonts w:ascii="Arial" w:hAnsi="Arial" w:cs="Arial"/>
          <w:b/>
          <w:bCs/>
          <w:lang w:eastAsia="nb-NO"/>
        </w:rPr>
        <w:t xml:space="preserve"> (</w:t>
      </w:r>
      <w:r w:rsidR="007E675B">
        <w:rPr>
          <w:rFonts w:ascii="Arial" w:hAnsi="Arial" w:cs="Arial"/>
          <w:b/>
          <w:bCs/>
          <w:lang w:eastAsia="nb-NO"/>
        </w:rPr>
        <w:t xml:space="preserve">økning på </w:t>
      </w:r>
      <w:r w:rsidR="005C7C2F" w:rsidRPr="00615CB7">
        <w:rPr>
          <w:rFonts w:ascii="Arial" w:hAnsi="Arial" w:cs="Arial"/>
          <w:b/>
          <w:bCs/>
          <w:lang w:eastAsia="nb-NO"/>
        </w:rPr>
        <w:t>0</w:t>
      </w:r>
      <w:r w:rsidR="00A43F8F">
        <w:rPr>
          <w:rFonts w:ascii="Arial" w:hAnsi="Arial" w:cs="Arial"/>
          <w:b/>
          <w:bCs/>
          <w:lang w:eastAsia="nb-NO"/>
        </w:rPr>
        <w:t>,</w:t>
      </w:r>
      <w:r w:rsidR="005C7C2F" w:rsidRPr="00615CB7">
        <w:rPr>
          <w:rFonts w:ascii="Arial" w:hAnsi="Arial" w:cs="Arial"/>
          <w:b/>
          <w:bCs/>
          <w:lang w:eastAsia="nb-NO"/>
        </w:rPr>
        <w:t>15 °C per tiår)</w:t>
      </w:r>
      <w:r w:rsidRPr="00615CB7">
        <w:rPr>
          <w:rFonts w:ascii="Arial" w:hAnsi="Arial" w:cs="Arial"/>
          <w:b/>
          <w:bCs/>
          <w:lang w:eastAsia="nb-NO"/>
        </w:rPr>
        <w:t xml:space="preserve"> er fjernet. Dette gjør det mulig å skille mellom langsom global oppvarming og naturlige svingninger i havet. </w:t>
      </w:r>
      <w:r w:rsidR="002B3C75" w:rsidRPr="002B3C75">
        <w:rPr>
          <w:rFonts w:ascii="Arial" w:hAnsi="Arial" w:cs="Arial"/>
          <w:b/>
          <w:bCs/>
          <w:lang w:eastAsia="nb-NO"/>
        </w:rPr>
        <w:t>AMO svinge opp og ned uavhengig av den langsiktige oppvarmingen, selv om de to prosessene kan påvirke hverandre.</w:t>
      </w:r>
      <w:r w:rsidR="005C27F8">
        <w:rPr>
          <w:rFonts w:ascii="Arial" w:hAnsi="Arial" w:cs="Arial"/>
          <w:b/>
          <w:bCs/>
          <w:lang w:eastAsia="nb-NO"/>
        </w:rPr>
        <w:t xml:space="preserve"> </w:t>
      </w:r>
      <w:r w:rsidRPr="00615CB7">
        <w:rPr>
          <w:rFonts w:ascii="Arial" w:hAnsi="Arial" w:cs="Arial"/>
          <w:b/>
          <w:bCs/>
          <w:lang w:eastAsia="nb-NO"/>
        </w:rPr>
        <w:t>Selv om den langsomme oppvarmingen i Nord-Atlanteren påvirkes av flere faktorer, er det fortsatt usikkert hvor mye som skyldes naturlige variasjoner i hav og atmosfære, og hvor mye som skyldes andre drivkrefter som solaktivitet eller endringer i strålingsbalansen</w:t>
      </w:r>
      <w:r w:rsidR="007C30A7" w:rsidRPr="00615CB7">
        <w:rPr>
          <w:rFonts w:ascii="Arial" w:hAnsi="Arial" w:cs="Arial"/>
          <w:b/>
          <w:bCs/>
          <w:lang w:eastAsia="nb-NO"/>
        </w:rPr>
        <w:t xml:space="preserve"> (</w:t>
      </w:r>
      <w:r w:rsidR="0057724A" w:rsidRPr="00615CB7">
        <w:rPr>
          <w:rFonts w:ascii="Arial" w:hAnsi="Arial" w:cs="Arial"/>
          <w:b/>
          <w:bCs/>
          <w:lang w:eastAsia="nb-NO"/>
        </w:rPr>
        <w:t>k</w:t>
      </w:r>
      <w:r w:rsidR="007C30A7" w:rsidRPr="00615CB7">
        <w:rPr>
          <w:rFonts w:ascii="Arial" w:hAnsi="Arial" w:cs="Arial"/>
          <w:b/>
          <w:bCs/>
          <w:lang w:eastAsia="nb-NO"/>
        </w:rPr>
        <w:t>limagasser</w:t>
      </w:r>
      <w:r w:rsidR="00D545E3" w:rsidRPr="00615CB7">
        <w:rPr>
          <w:rFonts w:ascii="Arial" w:hAnsi="Arial" w:cs="Arial"/>
          <w:b/>
          <w:bCs/>
          <w:lang w:eastAsia="nb-NO"/>
        </w:rPr>
        <w:t>, is</w:t>
      </w:r>
      <w:r w:rsidR="007C36F5" w:rsidRPr="00615CB7">
        <w:rPr>
          <w:rFonts w:ascii="Arial" w:hAnsi="Arial" w:cs="Arial"/>
          <w:b/>
          <w:bCs/>
          <w:lang w:eastAsia="nb-NO"/>
        </w:rPr>
        <w:t>dekke</w:t>
      </w:r>
      <w:r w:rsidR="0057724A" w:rsidRPr="00615CB7">
        <w:rPr>
          <w:rFonts w:ascii="Arial" w:hAnsi="Arial" w:cs="Arial"/>
          <w:b/>
          <w:bCs/>
          <w:lang w:eastAsia="nb-NO"/>
        </w:rPr>
        <w:t xml:space="preserve"> og skydekke)</w:t>
      </w:r>
      <w:r w:rsidRPr="00615CB7">
        <w:rPr>
          <w:rFonts w:ascii="Arial" w:hAnsi="Arial" w:cs="Arial"/>
          <w:b/>
          <w:bCs/>
          <w:lang w:eastAsia="nb-NO"/>
        </w:rPr>
        <w:t>. AMO beskriver derfor først og fremst den naturlige rytmen i havet, uavhengig av hva som driver den langsiktige trenden.</w:t>
      </w:r>
    </w:p>
    <w:p w14:paraId="76A02E84" w14:textId="77777777" w:rsidR="00615CB7" w:rsidRPr="00615CB7" w:rsidRDefault="00615CB7" w:rsidP="00615CB7">
      <w:pPr>
        <w:pStyle w:val="Ingenmellomrom"/>
        <w:rPr>
          <w:lang w:eastAsia="nb-NO"/>
        </w:rPr>
      </w:pPr>
    </w:p>
    <w:tbl>
      <w:tblPr>
        <w:tblStyle w:val="Tabellrutenett"/>
        <w:tblW w:w="0" w:type="auto"/>
        <w:tblLook w:val="04A0" w:firstRow="1" w:lastRow="0" w:firstColumn="1" w:lastColumn="0" w:noHBand="0" w:noVBand="1"/>
      </w:tblPr>
      <w:tblGrid>
        <w:gridCol w:w="9062"/>
      </w:tblGrid>
      <w:tr w:rsidR="00053186" w:rsidRPr="00615CB7" w14:paraId="53F45635" w14:textId="77777777" w:rsidTr="00053186">
        <w:tc>
          <w:tcPr>
            <w:tcW w:w="9062" w:type="dxa"/>
          </w:tcPr>
          <w:p w14:paraId="3B91659F" w14:textId="324461F2" w:rsidR="00053186" w:rsidRPr="00615CB7" w:rsidRDefault="00615CB7" w:rsidP="00615CB7">
            <w:pPr>
              <w:rPr>
                <w:rFonts w:ascii="Arial" w:hAnsi="Arial" w:cs="Arial"/>
                <w:b/>
                <w:bCs/>
                <w:lang w:eastAsia="nb-NO"/>
              </w:rPr>
            </w:pPr>
            <w:r w:rsidRPr="00615CB7">
              <w:rPr>
                <w:rFonts w:ascii="Arial" w:hAnsi="Arial" w:cs="Arial"/>
                <w:b/>
                <w:bCs/>
                <w:noProof/>
                <w:lang w:eastAsia="nb-NO"/>
              </w:rPr>
              <w:drawing>
                <wp:inline distT="0" distB="0" distL="0" distR="0" wp14:anchorId="6F25AD44" wp14:editId="3C7C62B1">
                  <wp:extent cx="5606830" cy="2806505"/>
                  <wp:effectExtent l="0" t="0" r="0" b="0"/>
                  <wp:docPr id="147473811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307" cy="2809246"/>
                          </a:xfrm>
                          <a:prstGeom prst="rect">
                            <a:avLst/>
                          </a:prstGeom>
                          <a:noFill/>
                          <a:ln>
                            <a:noFill/>
                          </a:ln>
                        </pic:spPr>
                      </pic:pic>
                    </a:graphicData>
                  </a:graphic>
                </wp:inline>
              </w:drawing>
            </w:r>
          </w:p>
        </w:tc>
      </w:tr>
      <w:tr w:rsidR="00053186" w:rsidRPr="00615CB7" w14:paraId="02A2320A" w14:textId="77777777" w:rsidTr="00053186">
        <w:tc>
          <w:tcPr>
            <w:tcW w:w="9062" w:type="dxa"/>
          </w:tcPr>
          <w:p w14:paraId="5F9C1A1A" w14:textId="56E129E9" w:rsidR="00053186" w:rsidRPr="00905E20" w:rsidRDefault="00053186" w:rsidP="00615CB7">
            <w:pPr>
              <w:rPr>
                <w:rFonts w:ascii="Arial" w:hAnsi="Arial" w:cs="Arial"/>
                <w:b/>
                <w:bCs/>
                <w:sz w:val="20"/>
                <w:szCs w:val="20"/>
                <w:lang w:eastAsia="nb-NO"/>
              </w:rPr>
            </w:pPr>
            <w:r w:rsidRPr="00905E20">
              <w:rPr>
                <w:rFonts w:ascii="Arial" w:hAnsi="Arial" w:cs="Arial"/>
                <w:b/>
                <w:bCs/>
                <w:sz w:val="20"/>
                <w:szCs w:val="20"/>
              </w:rPr>
              <w:t>Grafen viser AMO</w:t>
            </w:r>
            <w:r w:rsidRPr="00905E20">
              <w:rPr>
                <w:rFonts w:ascii="Arial" w:hAnsi="Arial" w:cs="Arial"/>
                <w:b/>
                <w:bCs/>
                <w:sz w:val="20"/>
                <w:szCs w:val="20"/>
              </w:rPr>
              <w:noBreakHyphen/>
              <w:t>indeksen fra 1856 til 2023. Indeksen forteller hvor mye varmere eller kaldere Nord-Atlanteren er enn normalen etter at den langsiktige oppvarmingstrenden er fjernet. Positive tall (rød) betyr at havet er varmere enn normalen, mens negative tall (blå) betyr at havet er kaldere enn normalen. Verdiene i indeksen viser styrken på avviket – jo høyere tall, desto sterkere varm fase, og jo lavere tall, desto sterkere kald fase.</w:t>
            </w:r>
          </w:p>
        </w:tc>
      </w:tr>
    </w:tbl>
    <w:p w14:paraId="1E52ABBA" w14:textId="77777777" w:rsidR="00053186" w:rsidRDefault="00053186" w:rsidP="00615CB7">
      <w:pPr>
        <w:pStyle w:val="Ingenmellomrom"/>
        <w:rPr>
          <w:lang w:eastAsia="nb-NO"/>
        </w:rPr>
      </w:pPr>
    </w:p>
    <w:tbl>
      <w:tblPr>
        <w:tblStyle w:val="Tabellrutenett"/>
        <w:tblW w:w="0" w:type="auto"/>
        <w:tblLook w:val="04A0" w:firstRow="1" w:lastRow="0" w:firstColumn="1" w:lastColumn="0" w:noHBand="0" w:noVBand="1"/>
      </w:tblPr>
      <w:tblGrid>
        <w:gridCol w:w="9062"/>
      </w:tblGrid>
      <w:tr w:rsidR="00C15B73" w14:paraId="3D1F1D4E" w14:textId="77777777" w:rsidTr="00C15B73">
        <w:tc>
          <w:tcPr>
            <w:tcW w:w="9062" w:type="dxa"/>
          </w:tcPr>
          <w:p w14:paraId="3EF44C47" w14:textId="50B1BD8E" w:rsidR="00C15B73" w:rsidRDefault="00C15B73" w:rsidP="00C15B73">
            <w:pPr>
              <w:pStyle w:val="Ingenmellomrom"/>
              <w:jc w:val="center"/>
              <w:rPr>
                <w:lang w:eastAsia="nb-NO"/>
              </w:rPr>
            </w:pPr>
            <w:r>
              <w:rPr>
                <w:noProof/>
                <w:lang w:eastAsia="nb-NO"/>
              </w:rPr>
              <w:drawing>
                <wp:inline distT="0" distB="0" distL="0" distR="0" wp14:anchorId="077A186D" wp14:editId="0E263886">
                  <wp:extent cx="5599235" cy="3579914"/>
                  <wp:effectExtent l="0" t="0" r="1905" b="1905"/>
                  <wp:docPr id="3003510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81" cy="3586529"/>
                          </a:xfrm>
                          <a:prstGeom prst="rect">
                            <a:avLst/>
                          </a:prstGeom>
                          <a:noFill/>
                        </pic:spPr>
                      </pic:pic>
                    </a:graphicData>
                  </a:graphic>
                </wp:inline>
              </w:drawing>
            </w:r>
          </w:p>
        </w:tc>
      </w:tr>
      <w:tr w:rsidR="00C15B73" w14:paraId="2E848BB7" w14:textId="77777777" w:rsidTr="00C15B73">
        <w:tc>
          <w:tcPr>
            <w:tcW w:w="9062" w:type="dxa"/>
          </w:tcPr>
          <w:p w14:paraId="6DB4072F" w14:textId="204B8FC0" w:rsidR="00C15B73" w:rsidRPr="002A5995" w:rsidRDefault="002A5995" w:rsidP="002A5995">
            <w:pPr>
              <w:rPr>
                <w:rFonts w:ascii="Arial" w:hAnsi="Arial" w:cs="Arial"/>
                <w:b/>
                <w:bCs/>
                <w:lang w:eastAsia="nb-NO"/>
              </w:rPr>
            </w:pPr>
            <w:r w:rsidRPr="002A5995">
              <w:rPr>
                <w:rFonts w:ascii="Arial" w:hAnsi="Arial" w:cs="Arial"/>
                <w:b/>
                <w:bCs/>
                <w:lang w:eastAsia="nb-NO"/>
              </w:rPr>
              <w:t>Grafen viser hvordan årsmiddeltemperaturen på Svalbard (blå kurve) og AMO</w:t>
            </w:r>
            <w:r w:rsidRPr="002A5995">
              <w:rPr>
                <w:rFonts w:ascii="Cambria Math" w:hAnsi="Cambria Math" w:cs="Cambria Math"/>
                <w:b/>
                <w:bCs/>
                <w:lang w:eastAsia="nb-NO"/>
              </w:rPr>
              <w:t>‑</w:t>
            </w:r>
            <w:r w:rsidRPr="002A5995">
              <w:rPr>
                <w:rFonts w:ascii="Arial" w:hAnsi="Arial" w:cs="Arial"/>
                <w:b/>
                <w:bCs/>
                <w:lang w:eastAsia="nb-NO"/>
              </w:rPr>
              <w:t>indeksen (lilla kurve) har utviklet seg fra 1899 til 2018. De tynne linjene viser årlige variasjoner, mens de tykkere linjene viser 9</w:t>
            </w:r>
            <w:r w:rsidRPr="002A5995">
              <w:rPr>
                <w:rFonts w:ascii="Cambria Math" w:hAnsi="Cambria Math" w:cs="Cambria Math"/>
                <w:b/>
                <w:bCs/>
                <w:lang w:eastAsia="nb-NO"/>
              </w:rPr>
              <w:t>‑</w:t>
            </w:r>
            <w:r w:rsidRPr="002A5995">
              <w:rPr>
                <w:rFonts w:ascii="Arial" w:hAnsi="Arial" w:cs="Arial"/>
                <w:b/>
                <w:bCs/>
                <w:lang w:eastAsia="nb-NO"/>
              </w:rPr>
              <w:t>års glidende gjennomsnitt som gjør de langsomme svingningene tydeligere. Figuren illustrerer at temperaturene på Svalbard følger AMO</w:t>
            </w:r>
            <w:r w:rsidRPr="002A5995">
              <w:rPr>
                <w:rFonts w:ascii="Cambria Math" w:hAnsi="Cambria Math" w:cs="Cambria Math"/>
                <w:b/>
                <w:bCs/>
                <w:lang w:eastAsia="nb-NO"/>
              </w:rPr>
              <w:t>‑</w:t>
            </w:r>
            <w:r w:rsidRPr="002A5995">
              <w:rPr>
                <w:rFonts w:ascii="Arial" w:hAnsi="Arial" w:cs="Arial"/>
                <w:b/>
                <w:bCs/>
                <w:lang w:eastAsia="nb-NO"/>
              </w:rPr>
              <w:t>syklusen i omtrent 60</w:t>
            </w:r>
            <w:r w:rsidRPr="002A5995">
              <w:rPr>
                <w:rFonts w:ascii="Cambria Math" w:hAnsi="Cambria Math" w:cs="Cambria Math"/>
                <w:b/>
                <w:bCs/>
                <w:lang w:eastAsia="nb-NO"/>
              </w:rPr>
              <w:t>‑</w:t>
            </w:r>
            <w:r w:rsidRPr="002A5995">
              <w:rPr>
                <w:rFonts w:ascii="Arial" w:hAnsi="Arial" w:cs="Arial"/>
                <w:b/>
                <w:bCs/>
                <w:lang w:eastAsia="nb-NO"/>
              </w:rPr>
              <w:t>års rytmer, med varme og kalde perioder som opptrer samtidig.</w:t>
            </w:r>
          </w:p>
        </w:tc>
      </w:tr>
    </w:tbl>
    <w:p w14:paraId="613AF431" w14:textId="77777777" w:rsidR="00C15B73" w:rsidRPr="00615CB7" w:rsidRDefault="00C15B73" w:rsidP="00615CB7">
      <w:pPr>
        <w:pStyle w:val="Ingenmellomrom"/>
        <w:rPr>
          <w:lang w:eastAsia="nb-NO"/>
        </w:rPr>
      </w:pPr>
    </w:p>
    <w:p w14:paraId="743484BD" w14:textId="545E693C" w:rsidR="00435D12" w:rsidRPr="000413A4" w:rsidRDefault="00435D12" w:rsidP="000413A4">
      <w:pPr>
        <w:rPr>
          <w:rFonts w:ascii="Arial" w:hAnsi="Arial" w:cs="Arial"/>
          <w:b/>
          <w:bCs/>
          <w:color w:val="0070C0"/>
          <w:lang w:eastAsia="nb-NO"/>
        </w:rPr>
      </w:pPr>
      <w:r w:rsidRPr="000413A4">
        <w:rPr>
          <w:rFonts w:ascii="Arial" w:hAnsi="Arial" w:cs="Arial"/>
          <w:b/>
          <w:bCs/>
          <w:color w:val="0070C0"/>
          <w:lang w:eastAsia="nb-NO"/>
        </w:rPr>
        <w:t>Les o</w:t>
      </w:r>
      <w:r w:rsidR="005743D5" w:rsidRPr="000413A4">
        <w:rPr>
          <w:rFonts w:ascii="Arial" w:hAnsi="Arial" w:cs="Arial"/>
          <w:b/>
          <w:bCs/>
          <w:color w:val="0070C0"/>
          <w:lang w:eastAsia="nb-NO"/>
        </w:rPr>
        <w:t xml:space="preserve">gså artikkelen: </w:t>
      </w:r>
      <w:r w:rsidR="0048520B" w:rsidRPr="000413A4">
        <w:rPr>
          <w:rFonts w:ascii="Arial" w:hAnsi="Arial" w:cs="Arial"/>
          <w:b/>
          <w:bCs/>
          <w:color w:val="0070C0"/>
          <w:lang w:eastAsia="nb-NO"/>
        </w:rPr>
        <w:t>AMO – en langsom rytme i Atlanterhavet</w:t>
      </w:r>
    </w:p>
    <w:p w14:paraId="37829228" w14:textId="75F9799A" w:rsidR="00F26F48" w:rsidRPr="00E97A8D" w:rsidRDefault="00F26F48" w:rsidP="00E97A8D">
      <w:pPr>
        <w:rPr>
          <w:rFonts w:ascii="Arial" w:hAnsi="Arial" w:cs="Arial"/>
          <w:b/>
          <w:bCs/>
          <w:lang w:eastAsia="nb-NO"/>
        </w:rPr>
      </w:pPr>
      <w:r w:rsidRPr="00E97A8D">
        <w:rPr>
          <w:rFonts w:ascii="Arial" w:hAnsi="Arial" w:cs="Arial"/>
          <w:b/>
          <w:bCs/>
          <w:lang w:eastAsia="nb-NO"/>
        </w:rPr>
        <w:t>Langs norskekysten strømmer varmt og salt atlanterhavsvann nordover i den norske atlanterhavsstrømmen, som er en forlengelse av Golfstrømmen. Denne strømmen bringer varme inn i Norskehavet og Barentshavet og påvirker både isforhold, planktonproduksjon og næringsgrunnlaget i havet. Strømmen er avgjørende for hvor ulike fiskearter kan trives og vandre. Når AMO er i en varm fase, blir vannmassene i nordområdene varmere, og havisens utbredelse i Barentshavet reduseres. Mange arter kan da flytte seg nordover og østover. I kalde faser blir havet kjøligere, og isen trekker seg sørover igjen, noe som forskyver leveområdene i motsatt retning.</w:t>
      </w:r>
    </w:p>
    <w:tbl>
      <w:tblPr>
        <w:tblStyle w:val="Tabellrutenett"/>
        <w:tblW w:w="0" w:type="auto"/>
        <w:tblLook w:val="04A0" w:firstRow="1" w:lastRow="0" w:firstColumn="1" w:lastColumn="0" w:noHBand="0" w:noVBand="1"/>
      </w:tblPr>
      <w:tblGrid>
        <w:gridCol w:w="9062"/>
      </w:tblGrid>
      <w:tr w:rsidR="00565429" w14:paraId="456D68CA" w14:textId="77777777" w:rsidTr="00565429">
        <w:tc>
          <w:tcPr>
            <w:tcW w:w="9062" w:type="dxa"/>
          </w:tcPr>
          <w:p w14:paraId="20B11B34" w14:textId="5D137A0B" w:rsidR="00565429" w:rsidRDefault="00565429" w:rsidP="00F26F48">
            <w:pPr>
              <w:spacing w:before="100" w:beforeAutospacing="1" w:after="100" w:afterAutospacing="1"/>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lastRenderedPageBreak/>
              <w:drawing>
                <wp:inline distT="0" distB="0" distL="0" distR="0" wp14:anchorId="78A79455" wp14:editId="14BC660C">
                  <wp:extent cx="5613303" cy="4873668"/>
                  <wp:effectExtent l="0" t="0" r="6985" b="3175"/>
                  <wp:docPr id="154364182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989" cy="4882078"/>
                          </a:xfrm>
                          <a:prstGeom prst="rect">
                            <a:avLst/>
                          </a:prstGeom>
                          <a:noFill/>
                        </pic:spPr>
                      </pic:pic>
                    </a:graphicData>
                  </a:graphic>
                </wp:inline>
              </w:drawing>
            </w:r>
          </w:p>
        </w:tc>
      </w:tr>
      <w:tr w:rsidR="00565429" w14:paraId="429215A9" w14:textId="77777777" w:rsidTr="00565429">
        <w:tc>
          <w:tcPr>
            <w:tcW w:w="9062" w:type="dxa"/>
          </w:tcPr>
          <w:p w14:paraId="3EAA731B" w14:textId="77777777" w:rsidR="00565429" w:rsidRPr="00966F00" w:rsidRDefault="004826B9" w:rsidP="00966F00">
            <w:pPr>
              <w:rPr>
                <w:rFonts w:ascii="Arial" w:hAnsi="Arial" w:cs="Arial"/>
                <w:b/>
                <w:bCs/>
              </w:rPr>
            </w:pPr>
            <w:r w:rsidRPr="00966F00">
              <w:rPr>
                <w:rFonts w:ascii="Arial" w:hAnsi="Arial" w:cs="Arial"/>
                <w:b/>
                <w:bCs/>
              </w:rPr>
              <w:t>Kartet viser hovedstrømmene i Nord-Atlanteren og Barentshavet. Røde piler markerer varmt atlanterhavsvann som strømmer nordover, blå piler viser kaldt arktisk vann som strømmer sørover, og grønne piler viser kyststrømmen. Samspillet mellom disse vannmassene styrer temperatur, isforhold og hvilke fiskearter som kan leve i området.</w:t>
            </w:r>
          </w:p>
          <w:p w14:paraId="686712AF" w14:textId="77777777" w:rsidR="00966F00" w:rsidRPr="00966F00" w:rsidRDefault="00966F00" w:rsidP="00966F00">
            <w:pPr>
              <w:rPr>
                <w:rFonts w:ascii="Arial" w:hAnsi="Arial" w:cs="Arial"/>
                <w:b/>
                <w:bCs/>
              </w:rPr>
            </w:pPr>
            <w:r w:rsidRPr="00966F00">
              <w:rPr>
                <w:rFonts w:ascii="Arial" w:hAnsi="Arial" w:cs="Arial"/>
                <w:b/>
                <w:bCs/>
              </w:rPr>
              <w:t>Kyststrømmen oppstår langs norskekysten der lettere, ferskere vann fra Østersjøen, elver og smeltevann blander seg med atlanterhavsvann. Dette brakkvannet legger seg som et eget lag langs kysten og danner en nordgående strøm.</w:t>
            </w:r>
          </w:p>
          <w:p w14:paraId="1159F17D" w14:textId="527C1486" w:rsidR="00966F00" w:rsidRPr="00966F00" w:rsidRDefault="00966F00" w:rsidP="00966F00">
            <w:pPr>
              <w:rPr>
                <w:rFonts w:ascii="Arial" w:hAnsi="Arial" w:cs="Arial"/>
                <w:b/>
                <w:bCs/>
              </w:rPr>
            </w:pPr>
            <w:r w:rsidRPr="00966F00">
              <w:rPr>
                <w:rFonts w:ascii="Arial" w:hAnsi="Arial" w:cs="Arial"/>
                <w:b/>
                <w:bCs/>
              </w:rPr>
              <w:t xml:space="preserve">Kyststrømmen blir påvirket av Golfstrømmen fordi det varme og salte atlanterhavsvannet som kommer inn mot norskekysten presser kystvannet nordover og styrker strømmen. Når innstrømningen av atlanterhavsvann er sterk, blir også kyststrømmen sterkere og varmere. </w:t>
            </w:r>
            <w:r w:rsidR="00E93D12" w:rsidRPr="00E93D12">
              <w:rPr>
                <w:rFonts w:ascii="Arial" w:hAnsi="Arial" w:cs="Arial"/>
                <w:b/>
                <w:bCs/>
              </w:rPr>
              <w:t>Når innstrømningen av atlanterhavsvann svekkes, blir kyststrømmen både svakere og kaldere.</w:t>
            </w:r>
          </w:p>
        </w:tc>
      </w:tr>
    </w:tbl>
    <w:p w14:paraId="081AAA4C" w14:textId="77777777" w:rsidR="00DC5CE9" w:rsidRDefault="00DC5CE9" w:rsidP="00DC5CE9">
      <w:pPr>
        <w:pStyle w:val="Ingenmellomrom"/>
        <w:rPr>
          <w:lang w:eastAsia="nb-NO"/>
        </w:rPr>
      </w:pPr>
    </w:p>
    <w:p w14:paraId="0C166CCB" w14:textId="77777777" w:rsidR="00696B48" w:rsidRDefault="00696B48" w:rsidP="00696B48">
      <w:pPr>
        <w:pStyle w:val="Ingenmellomrom"/>
      </w:pPr>
    </w:p>
    <w:p w14:paraId="0F5A7B5D" w14:textId="544F9510" w:rsidR="00696B48" w:rsidRPr="00696B48" w:rsidRDefault="00696B48" w:rsidP="00696B48">
      <w:pPr>
        <w:rPr>
          <w:rFonts w:ascii="Arial" w:hAnsi="Arial" w:cs="Arial"/>
          <w:b/>
          <w:bCs/>
        </w:rPr>
      </w:pPr>
      <w:r w:rsidRPr="00696B48">
        <w:rPr>
          <w:rFonts w:ascii="Arial" w:hAnsi="Arial" w:cs="Arial"/>
          <w:b/>
          <w:bCs/>
        </w:rPr>
        <w:t>AMO gjenspeiler endringer i havtemperaturen i Nord</w:t>
      </w:r>
      <w:r w:rsidRPr="00696B48">
        <w:rPr>
          <w:rFonts w:ascii="Arial" w:hAnsi="Arial" w:cs="Arial"/>
          <w:b/>
          <w:bCs/>
        </w:rPr>
        <w:noBreakHyphen/>
        <w:t xml:space="preserve">Atlanteren over flere tiår som følge av blant annet variasjoner i varmetransporten. Denne varmetransporten inngår i den store sirkulasjonen i Atlanterhavet, der varmt overflatevann strømmer nordover og kaldt dypt vann returnerer sørover i et globalt system av havstrømmer. Norge har et langt mildere klima enn andre </w:t>
      </w:r>
      <w:r w:rsidRPr="00696B48">
        <w:rPr>
          <w:rFonts w:ascii="Arial" w:hAnsi="Arial" w:cs="Arial"/>
          <w:b/>
          <w:bCs/>
        </w:rPr>
        <w:lastRenderedPageBreak/>
        <w:t>områder på samme breddegrad nettopp fordi denne transporten bringer enorme mengder varmt vann nordover. Variasjoner i varmetransporten kan derfor få konsekvenser både for økosystemene i havet og for vær</w:t>
      </w:r>
      <w:r w:rsidRPr="00696B48">
        <w:rPr>
          <w:rFonts w:ascii="Arial" w:hAnsi="Arial" w:cs="Arial"/>
          <w:b/>
          <w:bCs/>
        </w:rPr>
        <w:noBreakHyphen/>
        <w:t xml:space="preserve"> og klimaforholdene i Nord</w:t>
      </w:r>
      <w:r w:rsidRPr="00696B48">
        <w:rPr>
          <w:rFonts w:ascii="Arial" w:hAnsi="Arial" w:cs="Arial"/>
          <w:b/>
          <w:bCs/>
        </w:rPr>
        <w:noBreakHyphen/>
        <w:t>Europa.</w:t>
      </w:r>
    </w:p>
    <w:p w14:paraId="1D3B582F" w14:textId="77777777" w:rsidR="00696B48" w:rsidRPr="00696B48" w:rsidRDefault="00696B48" w:rsidP="00696B48">
      <w:pPr>
        <w:rPr>
          <w:rFonts w:ascii="Arial" w:hAnsi="Arial" w:cs="Arial"/>
          <w:b/>
          <w:bCs/>
        </w:rPr>
      </w:pPr>
      <w:r w:rsidRPr="00696B48">
        <w:rPr>
          <w:rFonts w:ascii="Arial" w:hAnsi="Arial" w:cs="Arial"/>
          <w:b/>
          <w:bCs/>
        </w:rPr>
        <w:t>Endringer i havtemperaturen påvirker dessuten næringskjeden nedenfra og opp. Planteplankton og dyreplankton reagerer raskt på temperatur, lysforhold og havstrømmer, og disse organismene utgjør grunnlaget for de fleste fiskebestander i Nord</w:t>
      </w:r>
      <w:r w:rsidRPr="00696B48">
        <w:rPr>
          <w:rFonts w:ascii="Arial" w:hAnsi="Arial" w:cs="Arial"/>
          <w:b/>
          <w:bCs/>
        </w:rPr>
        <w:noBreakHyphen/>
        <w:t>Atlanteren. Tidspunktet for vårblomstringen av plankton er avgjørende for overlevelsen til fiskelarver. Dersom larvene klekker for tidlig eller for sent i forhold til mattilgangen, kan det gi store utslag i rekrutteringen. Selv små endringer i havtemperaturen kan derfor forplante seg gjennom hele økosystemet over flere år.</w:t>
      </w:r>
    </w:p>
    <w:p w14:paraId="220AB431" w14:textId="77777777" w:rsidR="00A937FE" w:rsidRPr="00544BCE" w:rsidRDefault="00A937FE" w:rsidP="00DF74E5">
      <w:pPr>
        <w:rPr>
          <w:rFonts w:ascii="Times New Roman" w:eastAsia="Times New Roman" w:hAnsi="Times New Roman" w:cs="Times New Roman"/>
          <w:b/>
          <w:bCs/>
          <w:kern w:val="36"/>
          <w:lang w:eastAsia="nb-NO"/>
          <w14:ligatures w14:val="none"/>
        </w:rPr>
      </w:pPr>
    </w:p>
    <w:p w14:paraId="27611092" w14:textId="733DB9B8" w:rsidR="00F26F48" w:rsidRPr="00A937FE" w:rsidRDefault="00F26F48" w:rsidP="00DF74E5">
      <w:pPr>
        <w:rPr>
          <w:rFonts w:ascii="Arial" w:hAnsi="Arial" w:cs="Arial"/>
          <w:b/>
          <w:bCs/>
          <w:u w:val="single"/>
          <w:lang w:eastAsia="nb-NO"/>
        </w:rPr>
      </w:pPr>
      <w:r w:rsidRPr="00A937FE">
        <w:rPr>
          <w:rFonts w:ascii="Arial" w:hAnsi="Arial" w:cs="Arial"/>
          <w:b/>
          <w:bCs/>
          <w:u w:val="single"/>
          <w:lang w:eastAsia="nb-NO"/>
        </w:rPr>
        <w:t>AMO, fiskebestander og historiske klimaendringer</w:t>
      </w:r>
    </w:p>
    <w:p w14:paraId="51C5754C" w14:textId="4B1FE106" w:rsidR="00F26F48" w:rsidRDefault="00F26F48" w:rsidP="00DF74E5">
      <w:pPr>
        <w:rPr>
          <w:rFonts w:ascii="Arial" w:hAnsi="Arial" w:cs="Arial"/>
          <w:b/>
          <w:bCs/>
          <w:lang w:eastAsia="nb-NO"/>
        </w:rPr>
      </w:pPr>
      <w:r w:rsidRPr="00DF74E5">
        <w:rPr>
          <w:rFonts w:ascii="Arial" w:hAnsi="Arial" w:cs="Arial"/>
          <w:b/>
          <w:bCs/>
          <w:lang w:eastAsia="nb-NO"/>
        </w:rPr>
        <w:t>Forskning viser at flere viktige fiskebestander – som torsk, sild og andre pelagiske arter</w:t>
      </w:r>
      <w:r w:rsidR="0087517C" w:rsidRPr="0087517C">
        <w:t xml:space="preserve"> </w:t>
      </w:r>
      <w:r w:rsidR="00E53C46">
        <w:rPr>
          <w:rFonts w:ascii="Arial" w:hAnsi="Arial" w:cs="Arial"/>
          <w:b/>
          <w:bCs/>
        </w:rPr>
        <w:t>(</w:t>
      </w:r>
      <w:r w:rsidR="0087517C" w:rsidRPr="0087517C">
        <w:rPr>
          <w:rFonts w:ascii="Arial" w:hAnsi="Arial" w:cs="Arial"/>
          <w:b/>
          <w:bCs/>
          <w:lang w:eastAsia="nb-NO"/>
        </w:rPr>
        <w:t>fisk som lever i det åpne havet</w:t>
      </w:r>
      <w:r w:rsidR="00E53C46">
        <w:rPr>
          <w:rFonts w:ascii="Arial" w:hAnsi="Arial" w:cs="Arial"/>
          <w:b/>
          <w:bCs/>
          <w:lang w:eastAsia="nb-NO"/>
        </w:rPr>
        <w:t>)</w:t>
      </w:r>
      <w:r w:rsidRPr="00DF74E5">
        <w:rPr>
          <w:rFonts w:ascii="Arial" w:hAnsi="Arial" w:cs="Arial"/>
          <w:b/>
          <w:bCs/>
          <w:lang w:eastAsia="nb-NO"/>
        </w:rPr>
        <w:t xml:space="preserve"> – følger tydelige 50–70-års svingninger. Disse svingningene samsvarer med langsomme klimaindekser som AMO og ACI. I varme AMO-faser øker den biologiske produktiviteten i mange havområder, særlig i nordlige farvann, og flere fiskebestander kan vokse og flytte seg nordover. I kalde faser blir forholdene mindre gunstige for enkelte arter, rekrutteringen kan svekkes, og utbredelsen forskyves ofte sørover. Dette betyr ikke at AMO alene bestemmer fiskebestandene, men at havklimaet legger de langsiktige rammene for hvor og når fisken trives best. Overfiske, havis, næringstilgang og raske klimaendringer spiller også viktige roller, men AMO gir den langsomme pulsen som påvirker økosystemene over flere tiår.</w:t>
      </w:r>
    </w:p>
    <w:tbl>
      <w:tblPr>
        <w:tblStyle w:val="Tabellrutenett"/>
        <w:tblW w:w="0" w:type="auto"/>
        <w:tblLook w:val="04A0" w:firstRow="1" w:lastRow="0" w:firstColumn="1" w:lastColumn="0" w:noHBand="0" w:noVBand="1"/>
      </w:tblPr>
      <w:tblGrid>
        <w:gridCol w:w="9062"/>
      </w:tblGrid>
      <w:tr w:rsidR="00A53BCD" w14:paraId="3AE4AB54" w14:textId="77777777" w:rsidTr="00822C96">
        <w:tc>
          <w:tcPr>
            <w:tcW w:w="9062" w:type="dxa"/>
          </w:tcPr>
          <w:p w14:paraId="2A19CD45" w14:textId="77777777" w:rsidR="00A53BCD" w:rsidRDefault="00A53BCD" w:rsidP="00822C96">
            <w:pPr>
              <w:jc w:val="center"/>
              <w:rPr>
                <w:rFonts w:ascii="Arial" w:hAnsi="Arial" w:cs="Arial"/>
                <w:b/>
                <w:bCs/>
                <w:color w:val="0070C0"/>
                <w:lang w:eastAsia="nb-NO"/>
              </w:rPr>
            </w:pPr>
            <w:r w:rsidRPr="00607149">
              <w:rPr>
                <w:rFonts w:ascii="Arial" w:hAnsi="Arial" w:cs="Arial"/>
                <w:b/>
                <w:bCs/>
                <w:noProof/>
                <w:color w:val="0070C0"/>
                <w:lang w:eastAsia="nb-NO"/>
              </w:rPr>
              <w:lastRenderedPageBreak/>
              <w:drawing>
                <wp:inline distT="0" distB="0" distL="0" distR="0" wp14:anchorId="4A43C0FC" wp14:editId="244F591E">
                  <wp:extent cx="5598942" cy="3564141"/>
                  <wp:effectExtent l="0" t="0" r="1905" b="0"/>
                  <wp:docPr id="20868310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1001" name=""/>
                          <pic:cNvPicPr/>
                        </pic:nvPicPr>
                        <pic:blipFill>
                          <a:blip r:embed="rId23"/>
                          <a:stretch>
                            <a:fillRect/>
                          </a:stretch>
                        </pic:blipFill>
                        <pic:spPr>
                          <a:xfrm>
                            <a:off x="0" y="0"/>
                            <a:ext cx="5606535" cy="3568975"/>
                          </a:xfrm>
                          <a:prstGeom prst="rect">
                            <a:avLst/>
                          </a:prstGeom>
                        </pic:spPr>
                      </pic:pic>
                    </a:graphicData>
                  </a:graphic>
                </wp:inline>
              </w:drawing>
            </w:r>
          </w:p>
        </w:tc>
      </w:tr>
      <w:tr w:rsidR="00A53BCD" w14:paraId="602017F3" w14:textId="77777777" w:rsidTr="00822C96">
        <w:tc>
          <w:tcPr>
            <w:tcW w:w="9062" w:type="dxa"/>
          </w:tcPr>
          <w:p w14:paraId="718D987E" w14:textId="77777777" w:rsidR="00A53BCD" w:rsidRPr="00235E2C" w:rsidRDefault="00A53BCD" w:rsidP="00822C96">
            <w:pPr>
              <w:rPr>
                <w:rFonts w:ascii="Arial" w:hAnsi="Arial" w:cs="Arial"/>
                <w:b/>
                <w:bCs/>
                <w:lang w:eastAsia="nb-NO"/>
              </w:rPr>
            </w:pPr>
            <w:r w:rsidRPr="00235E2C">
              <w:rPr>
                <w:rFonts w:ascii="Arial" w:hAnsi="Arial" w:cs="Arial"/>
                <w:b/>
                <w:bCs/>
              </w:rPr>
              <w:t>Figuren viser hvordan temperaturvariasjoner de siste 400 årene følger en tydelig 50–70</w:t>
            </w:r>
            <w:r w:rsidRPr="00235E2C">
              <w:rPr>
                <w:rFonts w:ascii="Arial" w:hAnsi="Arial" w:cs="Arial"/>
                <w:b/>
                <w:bCs/>
              </w:rPr>
              <w:noBreakHyphen/>
              <w:t>års syklus, basert på både globale temperaturavvik og temperatur rekonstruert fra Grønlands iskjernedata. De gule markeringene viser perioder med kraftige utbrudd av japansk sardin, som opptrer samtidig med varme klimafaser. Dette illustrerer den nære sammenhengen mellom langsomme klimasykluser og store svingninger i kommersielle fiskebestander.</w:t>
            </w:r>
          </w:p>
        </w:tc>
      </w:tr>
    </w:tbl>
    <w:p w14:paraId="73192317" w14:textId="77777777" w:rsidR="009D02B8" w:rsidRPr="00DF74E5" w:rsidRDefault="009D02B8" w:rsidP="00DF74E5">
      <w:pPr>
        <w:rPr>
          <w:rFonts w:ascii="Arial" w:hAnsi="Arial" w:cs="Arial"/>
          <w:b/>
          <w:bCs/>
          <w:lang w:eastAsia="nb-NO"/>
        </w:rPr>
      </w:pPr>
    </w:p>
    <w:p w14:paraId="1F31D0A9" w14:textId="77777777" w:rsidR="00F26F48" w:rsidRDefault="00F26F48" w:rsidP="00DF74E5">
      <w:pPr>
        <w:rPr>
          <w:rFonts w:ascii="Arial" w:hAnsi="Arial" w:cs="Arial"/>
          <w:b/>
          <w:bCs/>
          <w:lang w:eastAsia="nb-NO"/>
        </w:rPr>
      </w:pPr>
      <w:r w:rsidRPr="00DF74E5">
        <w:rPr>
          <w:rFonts w:ascii="Arial" w:hAnsi="Arial" w:cs="Arial"/>
          <w:b/>
          <w:bCs/>
          <w:lang w:eastAsia="nb-NO"/>
        </w:rPr>
        <w:t>Flere historiske perioder viser tydelige sammenhenger mellom havklima og fiskerier langs norskekysten. Den varme perioden fra 1920- til 1960-årene var preget av høye havtemperaturer i Nord-Atlanteren, redusert havisutbredelse i Arktis og generelt gode forhold for flere fiskebestander i nord. Deretter fulgte en kjøligere periode fra omtrent 1960- til 1990-årene, der mange bestander trakk sørover og fangstmønstrene endret seg. Rundt midten av 1990-tallet gikk AMO igjen inn i en varm fase, samtidig som temperaturene i Norskehavet og Barentshavet steg og isforholdene endret seg raskt.</w:t>
      </w:r>
    </w:p>
    <w:tbl>
      <w:tblPr>
        <w:tblStyle w:val="Tabellrutenett"/>
        <w:tblW w:w="0" w:type="auto"/>
        <w:tblLook w:val="04A0" w:firstRow="1" w:lastRow="0" w:firstColumn="1" w:lastColumn="0" w:noHBand="0" w:noVBand="1"/>
      </w:tblPr>
      <w:tblGrid>
        <w:gridCol w:w="9062"/>
      </w:tblGrid>
      <w:tr w:rsidR="00601FCD" w14:paraId="2C24D266" w14:textId="77777777" w:rsidTr="00822C96">
        <w:tc>
          <w:tcPr>
            <w:tcW w:w="9062" w:type="dxa"/>
          </w:tcPr>
          <w:p w14:paraId="2AC6EAA7" w14:textId="77777777" w:rsidR="00601FCD" w:rsidRDefault="00601FCD" w:rsidP="00822C96">
            <w:pPr>
              <w:rPr>
                <w:rFonts w:ascii="Arial" w:hAnsi="Arial" w:cs="Arial"/>
                <w:b/>
                <w:bCs/>
                <w:color w:val="0070C0"/>
                <w:lang w:eastAsia="nb-NO"/>
              </w:rPr>
            </w:pPr>
            <w:r w:rsidRPr="00871C54">
              <w:rPr>
                <w:rFonts w:ascii="Arial" w:hAnsi="Arial" w:cs="Arial"/>
                <w:b/>
                <w:bCs/>
                <w:noProof/>
                <w:color w:val="0070C0"/>
                <w:lang w:eastAsia="nb-NO"/>
              </w:rPr>
              <w:lastRenderedPageBreak/>
              <w:drawing>
                <wp:inline distT="0" distB="0" distL="0" distR="0" wp14:anchorId="07E9DC8C" wp14:editId="31BEA87F">
                  <wp:extent cx="5760720" cy="4166235"/>
                  <wp:effectExtent l="0" t="0" r="0" b="5715"/>
                  <wp:docPr id="19019664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6412" name=""/>
                          <pic:cNvPicPr/>
                        </pic:nvPicPr>
                        <pic:blipFill>
                          <a:blip r:embed="rId24"/>
                          <a:stretch>
                            <a:fillRect/>
                          </a:stretch>
                        </pic:blipFill>
                        <pic:spPr>
                          <a:xfrm>
                            <a:off x="0" y="0"/>
                            <a:ext cx="5760720" cy="4166235"/>
                          </a:xfrm>
                          <a:prstGeom prst="rect">
                            <a:avLst/>
                          </a:prstGeom>
                        </pic:spPr>
                      </pic:pic>
                    </a:graphicData>
                  </a:graphic>
                </wp:inline>
              </w:drawing>
            </w:r>
          </w:p>
        </w:tc>
      </w:tr>
      <w:tr w:rsidR="00601FCD" w14:paraId="25DF7074" w14:textId="77777777" w:rsidTr="00822C96">
        <w:tc>
          <w:tcPr>
            <w:tcW w:w="9062" w:type="dxa"/>
          </w:tcPr>
          <w:p w14:paraId="1BA862B5" w14:textId="77777777" w:rsidR="00601FCD" w:rsidRPr="00876669" w:rsidRDefault="00601FCD" w:rsidP="00822C96">
            <w:pPr>
              <w:rPr>
                <w:rFonts w:ascii="Arial" w:hAnsi="Arial" w:cs="Arial"/>
                <w:b/>
                <w:bCs/>
                <w:lang w:eastAsia="nb-NO"/>
              </w:rPr>
            </w:pPr>
            <w:r w:rsidRPr="00876669">
              <w:rPr>
                <w:rFonts w:ascii="Arial" w:hAnsi="Arial" w:cs="Arial"/>
                <w:b/>
                <w:bCs/>
              </w:rPr>
              <w:t xml:space="preserve">Figuren viser hvordan fangsten av stillehavssild (Pacific </w:t>
            </w:r>
            <w:proofErr w:type="spellStart"/>
            <w:r w:rsidRPr="00876669">
              <w:rPr>
                <w:rFonts w:ascii="Arial" w:hAnsi="Arial" w:cs="Arial"/>
                <w:b/>
                <w:bCs/>
              </w:rPr>
              <w:t>herring</w:t>
            </w:r>
            <w:proofErr w:type="spellEnd"/>
            <w:r w:rsidRPr="00876669">
              <w:rPr>
                <w:rFonts w:ascii="Arial" w:hAnsi="Arial" w:cs="Arial"/>
                <w:b/>
                <w:bCs/>
              </w:rPr>
              <w:t xml:space="preserve">) følger de kalde periodene i klimaet. </w:t>
            </w:r>
            <w:r w:rsidRPr="005C0225">
              <w:rPr>
                <w:rFonts w:ascii="Arial" w:hAnsi="Arial" w:cs="Arial"/>
                <w:b/>
                <w:bCs/>
              </w:rPr>
              <w:t>Fangs oppgitt i tusen tonn.</w:t>
            </w:r>
            <w:r>
              <w:rPr>
                <w:rFonts w:ascii="Arial" w:hAnsi="Arial" w:cs="Arial"/>
              </w:rPr>
              <w:t xml:space="preserve"> </w:t>
            </w:r>
            <w:r w:rsidRPr="00876669">
              <w:rPr>
                <w:rFonts w:ascii="Arial" w:hAnsi="Arial" w:cs="Arial"/>
                <w:b/>
                <w:bCs/>
              </w:rPr>
              <w:t>ACI</w:t>
            </w:r>
            <w:r w:rsidRPr="00876669">
              <w:rPr>
                <w:rFonts w:ascii="Arial" w:hAnsi="Arial" w:cs="Arial"/>
                <w:b/>
                <w:bCs/>
              </w:rPr>
              <w:noBreakHyphen/>
              <w:t>indeksen er her snudd på hodet, slik at høye ACI</w:t>
            </w:r>
            <w:r w:rsidRPr="00876669">
              <w:rPr>
                <w:rFonts w:ascii="Arial" w:hAnsi="Arial" w:cs="Arial"/>
                <w:b/>
                <w:bCs/>
              </w:rPr>
              <w:noBreakHyphen/>
              <w:t xml:space="preserve">verdier tilsvarer kalde faser. De største fangstene opptrer nettopp i disse kalde periodene, noe som er typisk for </w:t>
            </w:r>
            <w:proofErr w:type="spellStart"/>
            <w:r w:rsidRPr="00876669">
              <w:rPr>
                <w:rFonts w:ascii="Arial" w:hAnsi="Arial" w:cs="Arial"/>
                <w:b/>
                <w:bCs/>
              </w:rPr>
              <w:t>kuldekjære</w:t>
            </w:r>
            <w:proofErr w:type="spellEnd"/>
            <w:r w:rsidRPr="00876669">
              <w:rPr>
                <w:rFonts w:ascii="Arial" w:hAnsi="Arial" w:cs="Arial"/>
                <w:b/>
                <w:bCs/>
              </w:rPr>
              <w:t xml:space="preserve"> arter. I samme kategori finner vi også atlantisk sild, atlantisk torsk, sørafrikansk sardin og peruansk ansjos, som alle viser økt produksjon i kalde klimafaser.</w:t>
            </w:r>
            <w:r>
              <w:rPr>
                <w:rFonts w:ascii="Arial" w:hAnsi="Arial" w:cs="Arial"/>
                <w:b/>
                <w:bCs/>
              </w:rPr>
              <w:t xml:space="preserve"> </w:t>
            </w:r>
          </w:p>
        </w:tc>
      </w:tr>
    </w:tbl>
    <w:p w14:paraId="412FE0AE" w14:textId="77777777" w:rsidR="00601FCD" w:rsidRPr="00DF74E5" w:rsidRDefault="00601FCD" w:rsidP="00DF74E5">
      <w:pPr>
        <w:rPr>
          <w:rFonts w:ascii="Arial" w:hAnsi="Arial" w:cs="Arial"/>
          <w:b/>
          <w:bCs/>
          <w:lang w:eastAsia="nb-NO"/>
        </w:rPr>
      </w:pPr>
    </w:p>
    <w:p w14:paraId="551E9406" w14:textId="14F7D785" w:rsidR="00F26F48" w:rsidRDefault="00F26F48" w:rsidP="00DF74E5">
      <w:pPr>
        <w:rPr>
          <w:rFonts w:ascii="Arial" w:hAnsi="Arial" w:cs="Arial"/>
          <w:b/>
          <w:bCs/>
          <w:lang w:eastAsia="nb-NO"/>
        </w:rPr>
      </w:pPr>
      <w:r w:rsidRPr="00DF74E5">
        <w:rPr>
          <w:rFonts w:ascii="Arial" w:hAnsi="Arial" w:cs="Arial"/>
          <w:b/>
          <w:bCs/>
          <w:lang w:eastAsia="nb-NO"/>
        </w:rPr>
        <w:t>Makrellen er et godt eksempel på hvor store slike forskyvninger kan være. På 2000-tallet utvidet bestanden sitt beiteområde langt nordover og vestover, helt til farvann rundt Island og Grønland. Denne utviklingen falt sammen med en varm fase i Nord-Atlanteren og høyere havtemperaturer i områdene der makrellen søker næring om sommeren.</w:t>
      </w:r>
      <w:r w:rsidR="00827810" w:rsidRPr="00827810">
        <w:t xml:space="preserve"> </w:t>
      </w:r>
      <w:r w:rsidR="00827810" w:rsidRPr="00827810">
        <w:rPr>
          <w:rFonts w:ascii="Arial" w:hAnsi="Arial" w:cs="Arial"/>
          <w:b/>
          <w:bCs/>
          <w:lang w:eastAsia="nb-NO"/>
        </w:rPr>
        <w:t>Også den nordøstarktiske torsken har vist tydelige endringer i utbredelse i takt med temperaturforholdene i Barentshavet. I varme perioder har gyteområdene flyttet seg nordover og østover, vandringsrutene har blitt lengre, og torsken har vokst raskere. I kaldere perioder har utbredelsen trukket sørover igjen, og veksten har avtatt. Disse endringene styres av havtemperatur og strømforhold.</w:t>
      </w:r>
      <w:r w:rsidRPr="00DF74E5">
        <w:rPr>
          <w:rFonts w:ascii="Arial" w:hAnsi="Arial" w:cs="Arial"/>
          <w:b/>
          <w:bCs/>
          <w:lang w:eastAsia="nb-NO"/>
        </w:rPr>
        <w:t xml:space="preserve"> </w:t>
      </w:r>
    </w:p>
    <w:tbl>
      <w:tblPr>
        <w:tblStyle w:val="Tabellrutenett"/>
        <w:tblW w:w="0" w:type="auto"/>
        <w:tblLook w:val="04A0" w:firstRow="1" w:lastRow="0" w:firstColumn="1" w:lastColumn="0" w:noHBand="0" w:noVBand="1"/>
      </w:tblPr>
      <w:tblGrid>
        <w:gridCol w:w="9062"/>
      </w:tblGrid>
      <w:tr w:rsidR="009B2CC9" w14:paraId="4FC36C7D" w14:textId="77777777" w:rsidTr="00822C96">
        <w:tc>
          <w:tcPr>
            <w:tcW w:w="9062" w:type="dxa"/>
          </w:tcPr>
          <w:p w14:paraId="2BD2C45A" w14:textId="77777777" w:rsidR="009B2CC9" w:rsidRDefault="009B2CC9" w:rsidP="00822C96">
            <w:pPr>
              <w:jc w:val="center"/>
              <w:rPr>
                <w:rFonts w:ascii="Arial" w:hAnsi="Arial" w:cs="Arial"/>
                <w:b/>
                <w:bCs/>
                <w:color w:val="0070C0"/>
                <w:lang w:eastAsia="nb-NO"/>
              </w:rPr>
            </w:pPr>
            <w:r w:rsidRPr="00B17C9F">
              <w:rPr>
                <w:rFonts w:ascii="Arial" w:hAnsi="Arial" w:cs="Arial"/>
                <w:b/>
                <w:bCs/>
                <w:noProof/>
                <w:color w:val="0070C0"/>
                <w:lang w:eastAsia="nb-NO"/>
              </w:rPr>
              <w:lastRenderedPageBreak/>
              <w:drawing>
                <wp:inline distT="0" distB="0" distL="0" distR="0" wp14:anchorId="199B56F8" wp14:editId="77642C93">
                  <wp:extent cx="5584327" cy="4092834"/>
                  <wp:effectExtent l="0" t="0" r="0" b="3175"/>
                  <wp:docPr id="18319977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7764" name=""/>
                          <pic:cNvPicPr/>
                        </pic:nvPicPr>
                        <pic:blipFill>
                          <a:blip r:embed="rId25"/>
                          <a:stretch>
                            <a:fillRect/>
                          </a:stretch>
                        </pic:blipFill>
                        <pic:spPr>
                          <a:xfrm>
                            <a:off x="0" y="0"/>
                            <a:ext cx="5619179" cy="4118378"/>
                          </a:xfrm>
                          <a:prstGeom prst="rect">
                            <a:avLst/>
                          </a:prstGeom>
                        </pic:spPr>
                      </pic:pic>
                    </a:graphicData>
                  </a:graphic>
                </wp:inline>
              </w:drawing>
            </w:r>
          </w:p>
        </w:tc>
      </w:tr>
      <w:tr w:rsidR="009B2CC9" w14:paraId="208E9949" w14:textId="77777777" w:rsidTr="00822C96">
        <w:tc>
          <w:tcPr>
            <w:tcW w:w="9062" w:type="dxa"/>
          </w:tcPr>
          <w:p w14:paraId="1725CF4E" w14:textId="77777777" w:rsidR="009B2CC9" w:rsidRPr="006A7B7B" w:rsidRDefault="009B2CC9" w:rsidP="00822C96">
            <w:pPr>
              <w:rPr>
                <w:rFonts w:ascii="Arial" w:hAnsi="Arial" w:cs="Arial"/>
                <w:b/>
                <w:bCs/>
                <w:color w:val="0070C0"/>
                <w:lang w:eastAsia="nb-NO"/>
              </w:rPr>
            </w:pPr>
            <w:r w:rsidRPr="006A7B7B">
              <w:rPr>
                <w:rFonts w:ascii="Arial" w:hAnsi="Arial" w:cs="Arial"/>
                <w:b/>
                <w:bCs/>
              </w:rPr>
              <w:t>Figuren viser hvordan fangsten av californisk sardin følger de varme periodene i klimaet. Fangst er oppgitt i millioner tonn. ACI</w:t>
            </w:r>
            <w:r w:rsidRPr="006A7B7B">
              <w:rPr>
                <w:rFonts w:ascii="Arial" w:hAnsi="Arial" w:cs="Arial"/>
                <w:b/>
                <w:bCs/>
              </w:rPr>
              <w:noBreakHyphen/>
              <w:t>indeksen er her vist i normal retning, slik at høye ACI</w:t>
            </w:r>
            <w:r w:rsidRPr="006A7B7B">
              <w:rPr>
                <w:rFonts w:ascii="Arial" w:hAnsi="Arial" w:cs="Arial"/>
                <w:b/>
                <w:bCs/>
              </w:rPr>
              <w:noBreakHyphen/>
              <w:t xml:space="preserve">verdier tilsvarer varme faser. De største fangstene opptrer nettopp i disse varme periodene, noe som er typisk for varmekjære arter. I samme kategori finner vi også japansk sardin, peruansk sardin, europeisk sardin, chilensk </w:t>
            </w:r>
            <w:proofErr w:type="spellStart"/>
            <w:r w:rsidRPr="006A7B7B">
              <w:rPr>
                <w:rFonts w:ascii="Arial" w:hAnsi="Arial" w:cs="Arial"/>
                <w:b/>
                <w:bCs/>
              </w:rPr>
              <w:t>jackmakrell</w:t>
            </w:r>
            <w:proofErr w:type="spellEnd"/>
            <w:r w:rsidRPr="006A7B7B">
              <w:rPr>
                <w:rFonts w:ascii="Arial" w:hAnsi="Arial" w:cs="Arial"/>
                <w:b/>
                <w:bCs/>
              </w:rPr>
              <w:t xml:space="preserve">, Alaska </w:t>
            </w:r>
            <w:proofErr w:type="spellStart"/>
            <w:r w:rsidRPr="006A7B7B">
              <w:rPr>
                <w:rFonts w:ascii="Arial" w:hAnsi="Arial" w:cs="Arial"/>
                <w:b/>
                <w:bCs/>
              </w:rPr>
              <w:t>pollock</w:t>
            </w:r>
            <w:proofErr w:type="spellEnd"/>
            <w:r w:rsidRPr="006A7B7B">
              <w:rPr>
                <w:rFonts w:ascii="Arial" w:hAnsi="Arial" w:cs="Arial"/>
                <w:b/>
                <w:bCs/>
              </w:rPr>
              <w:t xml:space="preserve"> og flere bestander av stillehavslaks, som alle viser økt produksjon i varme klimafaser.</w:t>
            </w:r>
          </w:p>
        </w:tc>
      </w:tr>
    </w:tbl>
    <w:p w14:paraId="1250DAEF" w14:textId="77777777" w:rsidR="009B2CC9" w:rsidRPr="00DF74E5" w:rsidRDefault="009B2CC9" w:rsidP="00DF74E5">
      <w:pPr>
        <w:rPr>
          <w:rFonts w:ascii="Arial" w:hAnsi="Arial" w:cs="Arial"/>
          <w:b/>
          <w:bCs/>
          <w:lang w:eastAsia="nb-NO"/>
        </w:rPr>
      </w:pPr>
    </w:p>
    <w:p w14:paraId="11217F9A" w14:textId="77777777" w:rsidR="00F26F48" w:rsidRPr="00DF74E5" w:rsidRDefault="00F26F48" w:rsidP="00DF74E5">
      <w:pPr>
        <w:rPr>
          <w:rFonts w:ascii="Arial" w:hAnsi="Arial" w:cs="Arial"/>
          <w:b/>
          <w:bCs/>
          <w:lang w:eastAsia="nb-NO"/>
        </w:rPr>
      </w:pPr>
      <w:r w:rsidRPr="00DF74E5">
        <w:rPr>
          <w:rFonts w:ascii="Arial" w:hAnsi="Arial" w:cs="Arial"/>
          <w:b/>
          <w:bCs/>
          <w:lang w:eastAsia="nb-NO"/>
        </w:rPr>
        <w:t xml:space="preserve">Det interessante er at AMOs 60–80-årige rytme ligger nær den samme tidsskalaen som observeres i jordrotasjonen og i flere atmosfæriske svingninger over Nord-Atlanteren. Selv om årsakssammenhengene fortsatt diskuteres, peker dette mot at havet kan være en del av et større system av langsomme og sammenkoblede variasjoner i </w:t>
      </w:r>
      <w:proofErr w:type="spellStart"/>
      <w:r w:rsidRPr="00DF74E5">
        <w:rPr>
          <w:rFonts w:ascii="Arial" w:hAnsi="Arial" w:cs="Arial"/>
          <w:b/>
          <w:bCs/>
          <w:lang w:eastAsia="nb-NO"/>
        </w:rPr>
        <w:t>jordsystemet</w:t>
      </w:r>
      <w:proofErr w:type="spellEnd"/>
      <w:r w:rsidRPr="00DF74E5">
        <w:rPr>
          <w:rFonts w:ascii="Arial" w:hAnsi="Arial" w:cs="Arial"/>
          <w:b/>
          <w:bCs/>
          <w:lang w:eastAsia="nb-NO"/>
        </w:rPr>
        <w:t>. For fiskebestandene betyr dette at endringer i utbredelse og produktivitet ikke bare påvirkes av lokale forhold, men også av klimatiske rytmer som utvikler seg over flere tiår.</w:t>
      </w:r>
    </w:p>
    <w:p w14:paraId="4D28ED1E" w14:textId="57BEAB90" w:rsidR="00F26F48" w:rsidRPr="00DF74E5" w:rsidRDefault="006D3A4D" w:rsidP="00DF74E5">
      <w:pPr>
        <w:rPr>
          <w:rFonts w:ascii="Arial" w:hAnsi="Arial" w:cs="Arial"/>
          <w:b/>
          <w:bCs/>
          <w:lang w:eastAsia="nb-NO"/>
        </w:rPr>
      </w:pPr>
      <w:r>
        <w:rPr>
          <w:rFonts w:ascii="Arial" w:hAnsi="Arial" w:cs="Arial"/>
          <w:b/>
          <w:bCs/>
          <w:lang w:eastAsia="nb-NO"/>
        </w:rPr>
        <w:t>A</w:t>
      </w:r>
      <w:r w:rsidR="00F26F48" w:rsidRPr="00DF74E5">
        <w:rPr>
          <w:rFonts w:ascii="Arial" w:hAnsi="Arial" w:cs="Arial"/>
          <w:b/>
          <w:bCs/>
          <w:lang w:eastAsia="nb-NO"/>
        </w:rPr>
        <w:t xml:space="preserve">nalyser av lange tidsserier for global temperatur, ACI, LOD og kommersielle fiskefangster viser en tydelig 55–65-årssyklus i både klimaindekser og fangster. Fiskebestandene topper ofte i varme faser og svekkes i kalde faser. For norskekysten betyr dette at når havet er i en varm fase, vil mange arter ha bedre vekst og utbredelse i nord, mens kalde faser ofte flytter fiskens tyngdepunkt sørover. </w:t>
      </w:r>
    </w:p>
    <w:p w14:paraId="798D2876" w14:textId="77777777" w:rsidR="009E13DE" w:rsidRDefault="009E13DE" w:rsidP="00DF74E5">
      <w:pPr>
        <w:rPr>
          <w:rFonts w:ascii="Arial" w:hAnsi="Arial" w:cs="Arial"/>
          <w:b/>
          <w:bCs/>
          <w:lang w:eastAsia="nb-NO"/>
        </w:rPr>
      </w:pPr>
    </w:p>
    <w:p w14:paraId="151C4F43" w14:textId="7FD9A6AA" w:rsidR="00387534" w:rsidRPr="00387534" w:rsidRDefault="00387534" w:rsidP="00387534">
      <w:pPr>
        <w:rPr>
          <w:rFonts w:ascii="Arial" w:hAnsi="Arial" w:cs="Arial"/>
          <w:b/>
          <w:bCs/>
          <w:u w:val="single"/>
          <w:lang w:eastAsia="nb-NO"/>
        </w:rPr>
      </w:pPr>
      <w:r w:rsidRPr="00387534">
        <w:rPr>
          <w:rFonts w:ascii="Arial" w:hAnsi="Arial" w:cs="Arial"/>
          <w:b/>
          <w:bCs/>
          <w:u w:val="single"/>
          <w:lang w:eastAsia="nb-NO"/>
        </w:rPr>
        <w:lastRenderedPageBreak/>
        <w:t>Fra jordens indre til fiskelykke langs norskekysten</w:t>
      </w:r>
    </w:p>
    <w:p w14:paraId="3C29D75B" w14:textId="05ADE6BE" w:rsidR="004D6B30" w:rsidRPr="00086A7C" w:rsidRDefault="00086A7C" w:rsidP="00CF5E73">
      <w:pPr>
        <w:rPr>
          <w:rFonts w:ascii="Arial" w:hAnsi="Arial" w:cs="Arial"/>
          <w:b/>
          <w:bCs/>
          <w:lang w:eastAsia="nb-NO"/>
        </w:rPr>
      </w:pPr>
      <w:r w:rsidRPr="00086A7C">
        <w:rPr>
          <w:rFonts w:ascii="Arial" w:hAnsi="Arial" w:cs="Arial"/>
          <w:b/>
          <w:bCs/>
          <w:lang w:eastAsia="nb-NO"/>
        </w:rPr>
        <w:t xml:space="preserve">Når vi følger sporene fra jordens indre og helt ut til norskekysten, ser vi et interessant mønster. Små endringer i jordens rotasjonshastighet – målt som variasjoner i </w:t>
      </w:r>
      <w:proofErr w:type="spellStart"/>
      <w:r w:rsidRPr="00086A7C">
        <w:rPr>
          <w:rFonts w:ascii="Arial" w:hAnsi="Arial" w:cs="Arial"/>
          <w:b/>
          <w:bCs/>
          <w:lang w:eastAsia="nb-NO"/>
        </w:rPr>
        <w:t>Length</w:t>
      </w:r>
      <w:proofErr w:type="spellEnd"/>
      <w:r w:rsidRPr="00086A7C">
        <w:rPr>
          <w:rFonts w:ascii="Arial" w:hAnsi="Arial" w:cs="Arial"/>
          <w:b/>
          <w:bCs/>
          <w:lang w:eastAsia="nb-NO"/>
        </w:rPr>
        <w:t xml:space="preserve"> </w:t>
      </w:r>
      <w:proofErr w:type="spellStart"/>
      <w:r w:rsidRPr="00086A7C">
        <w:rPr>
          <w:rFonts w:ascii="Arial" w:hAnsi="Arial" w:cs="Arial"/>
          <w:b/>
          <w:bCs/>
          <w:lang w:eastAsia="nb-NO"/>
        </w:rPr>
        <w:t>of</w:t>
      </w:r>
      <w:proofErr w:type="spellEnd"/>
      <w:r w:rsidRPr="00086A7C">
        <w:rPr>
          <w:rFonts w:ascii="Arial" w:hAnsi="Arial" w:cs="Arial"/>
          <w:b/>
          <w:bCs/>
          <w:lang w:eastAsia="nb-NO"/>
        </w:rPr>
        <w:t xml:space="preserve"> Day (LOD) – oppstår når masse flyttes rundt i jordens indre. Disse endringene er svært små</w:t>
      </w:r>
      <w:r w:rsidR="00CF5E73">
        <w:rPr>
          <w:rFonts w:ascii="Arial" w:hAnsi="Arial" w:cs="Arial"/>
          <w:b/>
          <w:bCs/>
          <w:lang w:eastAsia="nb-NO"/>
        </w:rPr>
        <w:t>,</w:t>
      </w:r>
      <w:r w:rsidR="00543F1E" w:rsidRPr="00543F1E">
        <w:t xml:space="preserve"> </w:t>
      </w:r>
      <w:r w:rsidR="00543F1E" w:rsidRPr="00543F1E">
        <w:rPr>
          <w:rFonts w:ascii="Arial" w:hAnsi="Arial" w:cs="Arial"/>
          <w:b/>
          <w:bCs/>
          <w:lang w:eastAsia="nb-NO"/>
        </w:rPr>
        <w:t>men de henger sammen med langsomme skift i atmosfærens storskala sirkulasjon.</w:t>
      </w:r>
      <w:r w:rsidRPr="00086A7C">
        <w:rPr>
          <w:rFonts w:ascii="Arial" w:hAnsi="Arial" w:cs="Arial"/>
          <w:b/>
          <w:bCs/>
          <w:lang w:eastAsia="nb-NO"/>
        </w:rPr>
        <w:t xml:space="preserve"> </w:t>
      </w:r>
    </w:p>
    <w:p w14:paraId="3FC61D3C" w14:textId="6EB75C5A" w:rsidR="00086A7C" w:rsidRPr="00086A7C" w:rsidRDefault="00086A7C" w:rsidP="00086A7C">
      <w:pPr>
        <w:rPr>
          <w:rFonts w:ascii="Arial" w:hAnsi="Arial" w:cs="Arial"/>
          <w:b/>
          <w:bCs/>
          <w:lang w:eastAsia="nb-NO"/>
        </w:rPr>
      </w:pPr>
      <w:r w:rsidRPr="00086A7C">
        <w:rPr>
          <w:rFonts w:ascii="Arial" w:hAnsi="Arial" w:cs="Arial"/>
          <w:b/>
          <w:bCs/>
          <w:lang w:eastAsia="nb-NO"/>
        </w:rPr>
        <w:t>Endringer i jordens rotasjon viser derfor et tydelig samsvar med langsomme skift i atmosfæren, målt gjennom indekser som ACI og delvis NAO. Når atmosfærens mønstre endrer seg, påvirkes også vindene, lufttrykket og energifordelingen over Nord-Atlanteren. Dette er med på å forme hvordan havet utvikler seg.</w:t>
      </w:r>
    </w:p>
    <w:p w14:paraId="25C0E3BF" w14:textId="0772BC9C" w:rsidR="00086A7C" w:rsidRPr="00086A7C" w:rsidRDefault="00086A7C" w:rsidP="00086A7C">
      <w:pPr>
        <w:rPr>
          <w:rFonts w:ascii="Arial" w:hAnsi="Arial" w:cs="Arial"/>
          <w:b/>
          <w:bCs/>
          <w:lang w:eastAsia="nb-NO"/>
        </w:rPr>
      </w:pPr>
      <w:r w:rsidRPr="00086A7C">
        <w:rPr>
          <w:rFonts w:ascii="Arial" w:hAnsi="Arial" w:cs="Arial"/>
          <w:b/>
          <w:bCs/>
          <w:lang w:eastAsia="nb-NO"/>
        </w:rPr>
        <w:t>Havet reagerer langsommere, men effekten varer ofte lenger. Over flere tiår kan endringer i vindmønstre, varmetransport og havsirkulasjon føre til gradvise temperaturendringer i Nord-Atlanteren. Denne langsomme utviklingen kommer til uttrykk gjennom AMO. AMO kan derfor sees som et resultat av samspillet mellom havet og atmosfæren.</w:t>
      </w:r>
    </w:p>
    <w:p w14:paraId="07DE2D00" w14:textId="211A0617" w:rsidR="00086A7C" w:rsidRPr="00086A7C" w:rsidRDefault="00086A7C" w:rsidP="00086A7C">
      <w:pPr>
        <w:rPr>
          <w:rFonts w:ascii="Arial" w:hAnsi="Arial" w:cs="Arial"/>
          <w:b/>
          <w:bCs/>
          <w:lang w:eastAsia="nb-NO"/>
        </w:rPr>
      </w:pPr>
      <w:r w:rsidRPr="00086A7C">
        <w:rPr>
          <w:rFonts w:ascii="Arial" w:hAnsi="Arial" w:cs="Arial"/>
          <w:b/>
          <w:bCs/>
          <w:lang w:eastAsia="nb-NO"/>
        </w:rPr>
        <w:t xml:space="preserve">Når havklimaet endrer seg, endrer også forholdene for fisken seg. Arter som er avhengige av bestemte temperaturer og næringsforhold flytter seg, endrer gyteområder og får ulik rekruttering i varme og kalde perioder. Varmekjære arter trekker gjerne nordover i varme faser, mens </w:t>
      </w:r>
      <w:proofErr w:type="spellStart"/>
      <w:r w:rsidRPr="00086A7C">
        <w:rPr>
          <w:rFonts w:ascii="Arial" w:hAnsi="Arial" w:cs="Arial"/>
          <w:b/>
          <w:bCs/>
          <w:lang w:eastAsia="nb-NO"/>
        </w:rPr>
        <w:t>kuldekjære</w:t>
      </w:r>
      <w:proofErr w:type="spellEnd"/>
      <w:r w:rsidRPr="00086A7C">
        <w:rPr>
          <w:rFonts w:ascii="Arial" w:hAnsi="Arial" w:cs="Arial"/>
          <w:b/>
          <w:bCs/>
          <w:lang w:eastAsia="nb-NO"/>
        </w:rPr>
        <w:t xml:space="preserve"> arter ofte gjør det motsatte. Slike mønstre finnes igjen i historiske fangstdata fra både Nord-Atlanteren og andre havområder.</w:t>
      </w:r>
    </w:p>
    <w:p w14:paraId="17CD8372" w14:textId="3CED2604" w:rsidR="00086A7C" w:rsidRPr="00086A7C" w:rsidRDefault="00086A7C" w:rsidP="00086A7C">
      <w:pPr>
        <w:rPr>
          <w:rFonts w:ascii="Arial" w:hAnsi="Arial" w:cs="Arial"/>
          <w:b/>
          <w:bCs/>
          <w:lang w:eastAsia="nb-NO"/>
        </w:rPr>
      </w:pPr>
      <w:r w:rsidRPr="00086A7C">
        <w:rPr>
          <w:rFonts w:ascii="Arial" w:hAnsi="Arial" w:cs="Arial"/>
          <w:b/>
          <w:bCs/>
          <w:lang w:eastAsia="nb-NO"/>
        </w:rPr>
        <w:t>For fiskerne betyr dette at havet har en langsom puls. I varme AMO</w:t>
      </w:r>
      <w:r w:rsidRPr="00086A7C">
        <w:rPr>
          <w:rFonts w:ascii="Cambria Math" w:hAnsi="Cambria Math" w:cs="Cambria Math"/>
          <w:b/>
          <w:bCs/>
          <w:lang w:eastAsia="nb-NO"/>
        </w:rPr>
        <w:t>‑</w:t>
      </w:r>
      <w:r w:rsidRPr="00086A7C">
        <w:rPr>
          <w:rFonts w:ascii="Arial" w:hAnsi="Arial" w:cs="Arial"/>
          <w:b/>
          <w:bCs/>
          <w:lang w:eastAsia="nb-NO"/>
        </w:rPr>
        <w:t>faser kan enkelte arter bli mer tallrike og spre seg lenger nord, mens kalde faser ofte flytter fiskens tyngdepunkt sørover. Overfiske, havis og næringstilgang spiller også viktige roller, men de langsomme klimasyklusene bidrar til å sette rammene som økosystemene utvikler seg innenfor.</w:t>
      </w:r>
    </w:p>
    <w:p w14:paraId="08B4F4A4" w14:textId="320B9FF9" w:rsidR="00086A7C" w:rsidRPr="00086A7C" w:rsidRDefault="00086A7C" w:rsidP="00086A7C">
      <w:pPr>
        <w:rPr>
          <w:rFonts w:ascii="Arial" w:hAnsi="Arial" w:cs="Arial"/>
          <w:b/>
          <w:bCs/>
          <w:lang w:eastAsia="nb-NO"/>
        </w:rPr>
      </w:pPr>
      <w:r w:rsidRPr="00086A7C">
        <w:rPr>
          <w:rFonts w:ascii="Arial" w:hAnsi="Arial" w:cs="Arial"/>
          <w:b/>
          <w:bCs/>
          <w:lang w:eastAsia="nb-NO"/>
        </w:rPr>
        <w:t>Det som gjør denne hypotesen spesielt interessant, er at lignende rytmer dukker opp i flere uavhengige datasett. Den samme tidsskalaen på rundt 60–70 år kan spores i jordrotasjonen, i atmosfæriske svingninger, i havtemperaturene i Nord-Atlanteren og i lange tidsserier for fiskebestander og fiskefangster.</w:t>
      </w:r>
    </w:p>
    <w:p w14:paraId="41DD977D" w14:textId="2119E9B5" w:rsidR="00086A7C" w:rsidRDefault="00086A7C" w:rsidP="00086A7C">
      <w:pPr>
        <w:rPr>
          <w:rFonts w:ascii="Arial" w:hAnsi="Arial" w:cs="Arial"/>
          <w:b/>
          <w:bCs/>
          <w:lang w:eastAsia="nb-NO"/>
        </w:rPr>
      </w:pPr>
      <w:r w:rsidRPr="00086A7C">
        <w:rPr>
          <w:rFonts w:ascii="Arial" w:hAnsi="Arial" w:cs="Arial"/>
          <w:b/>
          <w:bCs/>
          <w:lang w:eastAsia="nb-NO"/>
        </w:rPr>
        <w:t>Når vi ser hele kjeden samlet – jordens kjerne → rotasjon → atmosfære → hav → fisk – framstår den som en god forklaring på hvorfor klima og fiskebestander varierer over flere tiår. Sammenhengene er ikke fullt ut forstått, men de viser at prosesser som begynner dypt inne i jorden kan sette spor helt ute i havområdene langs norskekysten. Fiskelykken er dermed ikke bare et spørsmål om vær, vind og flaks, men også et uttrykk for hvor i de langsomme naturlige klimasyklusene vi befinner oss.</w:t>
      </w:r>
    </w:p>
    <w:p w14:paraId="47BC042B" w14:textId="77777777" w:rsidR="00086A7C" w:rsidRDefault="00086A7C" w:rsidP="00387534">
      <w:pPr>
        <w:rPr>
          <w:rFonts w:ascii="Arial" w:hAnsi="Arial" w:cs="Arial"/>
          <w:b/>
          <w:bCs/>
          <w:lang w:eastAsia="nb-NO"/>
        </w:rPr>
      </w:pPr>
    </w:p>
    <w:p w14:paraId="763AE8B7" w14:textId="20285E72" w:rsidR="00924F5F" w:rsidRPr="000E7725" w:rsidRDefault="00924F5F" w:rsidP="00387534">
      <w:pPr>
        <w:rPr>
          <w:rFonts w:ascii="Arial" w:hAnsi="Arial" w:cs="Arial"/>
          <w:b/>
          <w:bCs/>
          <w:u w:val="single"/>
          <w:lang w:eastAsia="nb-NO"/>
        </w:rPr>
      </w:pPr>
      <w:r w:rsidRPr="000E7725">
        <w:rPr>
          <w:rFonts w:ascii="Arial" w:hAnsi="Arial" w:cs="Arial"/>
          <w:b/>
          <w:bCs/>
          <w:u w:val="single"/>
          <w:lang w:eastAsia="nb-NO"/>
        </w:rPr>
        <w:lastRenderedPageBreak/>
        <w:t xml:space="preserve">Kilder: </w:t>
      </w:r>
    </w:p>
    <w:p w14:paraId="376BED9A" w14:textId="3957DC66"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Aubert, J. (2019). Geomagnetic acceleration and rapid hydromagnetic waves in the Earth’s core. Nature Geoscience, 12, 393–398. https://doi.org/10.1038/s41561-019-0355-1 </w:t>
      </w:r>
    </w:p>
    <w:p w14:paraId="4287088C" w14:textId="3FB2AE1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Beaugrand, G., Edwards, M., Raybaud, V., Goberville, E., &amp; Kirby, R. R. (2015). Future vulnerability of marine biodiversity compared with contemporary and past changes. Journal of Marine Systems, 152, 1–8. https://doi.org/10.1016/j.jmarsys.2015.07.001 </w:t>
      </w:r>
    </w:p>
    <w:p w14:paraId="515FABB0" w14:textId="44CD827F"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Buckley, M. W., &amp; Marshall, J. (2016). Observations, inferences, and mechanisms of the Atlantic Meridional Overturning Circulation: A review. Reviews of Geophysics, 54, 5–63. https://doi.org/10.1002/2015RG000493 </w:t>
      </w:r>
    </w:p>
    <w:p w14:paraId="5E4A6E0E" w14:textId="1B140952"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Buffett, B. A. (2014). Geomagnetic fluctuations reveal stable stratification at the top of the Earth’s core. Nature, 507, 484–487. https://doi.org/10.1038/nature13122 </w:t>
      </w:r>
    </w:p>
    <w:p w14:paraId="686CF73C"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Cazenave, A., Pfeffer, J., </w:t>
      </w:r>
      <w:proofErr w:type="spellStart"/>
      <w:r w:rsidRPr="000E7725">
        <w:rPr>
          <w:rFonts w:ascii="Arial" w:hAnsi="Arial" w:cs="Arial"/>
          <w:b/>
          <w:bCs/>
          <w:sz w:val="20"/>
          <w:szCs w:val="20"/>
          <w:lang w:val="en-GB"/>
        </w:rPr>
        <w:t>Mandea</w:t>
      </w:r>
      <w:proofErr w:type="spellEnd"/>
      <w:r w:rsidRPr="000E7725">
        <w:rPr>
          <w:rFonts w:ascii="Arial" w:hAnsi="Arial" w:cs="Arial"/>
          <w:b/>
          <w:bCs/>
          <w:sz w:val="20"/>
          <w:szCs w:val="20"/>
          <w:lang w:val="en-GB"/>
        </w:rPr>
        <w:t xml:space="preserve">, M., &amp; </w:t>
      </w:r>
      <w:proofErr w:type="spellStart"/>
      <w:r w:rsidRPr="000E7725">
        <w:rPr>
          <w:rFonts w:ascii="Arial" w:hAnsi="Arial" w:cs="Arial"/>
          <w:b/>
          <w:bCs/>
          <w:sz w:val="20"/>
          <w:szCs w:val="20"/>
          <w:lang w:val="en-GB"/>
        </w:rPr>
        <w:t>Dehant</w:t>
      </w:r>
      <w:proofErr w:type="spellEnd"/>
      <w:r w:rsidRPr="000E7725">
        <w:rPr>
          <w:rFonts w:ascii="Arial" w:hAnsi="Arial" w:cs="Arial"/>
          <w:b/>
          <w:bCs/>
          <w:sz w:val="20"/>
          <w:szCs w:val="20"/>
          <w:lang w:val="en-GB"/>
        </w:rPr>
        <w:t xml:space="preserve">, V. (2022). A 6-year oscillation in the whole Earth system? Eos, 103. </w:t>
      </w:r>
      <w:hyperlink r:id="rId26" w:history="1">
        <w:r w:rsidRPr="000E7725">
          <w:rPr>
            <w:rStyle w:val="Hyperkobling"/>
            <w:rFonts w:ascii="Arial" w:hAnsi="Arial" w:cs="Arial"/>
            <w:b/>
            <w:bCs/>
            <w:color w:val="auto"/>
            <w:sz w:val="20"/>
            <w:szCs w:val="20"/>
            <w:u w:val="none"/>
            <w:lang w:val="en-GB"/>
          </w:rPr>
          <w:t>https://doi.org/10.1029/2022EO220296</w:t>
        </w:r>
      </w:hyperlink>
    </w:p>
    <w:p w14:paraId="3755A512" w14:textId="6AB657B1"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Chavez, F. P., </w:t>
      </w:r>
      <w:proofErr w:type="spellStart"/>
      <w:r w:rsidRPr="000E7725">
        <w:rPr>
          <w:rFonts w:ascii="Arial" w:hAnsi="Arial" w:cs="Arial"/>
          <w:b/>
          <w:bCs/>
          <w:sz w:val="20"/>
          <w:szCs w:val="20"/>
          <w:lang w:val="en-GB"/>
        </w:rPr>
        <w:t>Messié</w:t>
      </w:r>
      <w:proofErr w:type="spellEnd"/>
      <w:r w:rsidRPr="000E7725">
        <w:rPr>
          <w:rFonts w:ascii="Arial" w:hAnsi="Arial" w:cs="Arial"/>
          <w:b/>
          <w:bCs/>
          <w:sz w:val="20"/>
          <w:szCs w:val="20"/>
          <w:lang w:val="en-GB"/>
        </w:rPr>
        <w:t xml:space="preserve">, M., &amp; Pennington, J. T. (2011). Marine primary production in relation to climate variability and change. Annual Review of Marine Science, 3, 227–260. https://doi.org/10.1146/annurev-marine-120709-142712 </w:t>
      </w:r>
    </w:p>
    <w:p w14:paraId="6BAA6912" w14:textId="704F1763"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Checkley, D. M., &amp; Barth, J. A. (2009). Patterns and processes in the California Current System. Progress in Oceanography, 83, 49–64. https://doi.org/10.1016/j.pocean.2009.07.028 </w:t>
      </w:r>
    </w:p>
    <w:p w14:paraId="038DC6F6"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Delworth, T. L., &amp; Mann, M. E. (2000). Observed and simulated multidecadal variability in the Northern Hemisphere. Climate Dynamics, 16, 661–676. </w:t>
      </w:r>
      <w:hyperlink r:id="rId27" w:history="1">
        <w:r w:rsidRPr="000E7725">
          <w:rPr>
            <w:rStyle w:val="Hyperkobling"/>
            <w:rFonts w:ascii="Arial" w:hAnsi="Arial" w:cs="Arial"/>
            <w:b/>
            <w:bCs/>
            <w:color w:val="auto"/>
            <w:sz w:val="20"/>
            <w:szCs w:val="20"/>
            <w:u w:val="none"/>
            <w:lang w:val="en-GB"/>
          </w:rPr>
          <w:t>https://doi.org/10.1007/s003820000075</w:t>
        </w:r>
      </w:hyperlink>
    </w:p>
    <w:p w14:paraId="711682BD" w14:textId="254114FF"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FC1E64">
        <w:rPr>
          <w:rFonts w:ascii="Arial" w:hAnsi="Arial" w:cs="Arial"/>
          <w:b/>
          <w:bCs/>
          <w:sz w:val="20"/>
          <w:szCs w:val="20"/>
        </w:rPr>
        <w:t>Deser</w:t>
      </w:r>
      <w:proofErr w:type="spellEnd"/>
      <w:r w:rsidRPr="00FC1E64">
        <w:rPr>
          <w:rFonts w:ascii="Arial" w:hAnsi="Arial" w:cs="Arial"/>
          <w:b/>
          <w:bCs/>
          <w:sz w:val="20"/>
          <w:szCs w:val="20"/>
        </w:rPr>
        <w:t xml:space="preserve">, C., Phillips, A. S., </w:t>
      </w:r>
      <w:proofErr w:type="spellStart"/>
      <w:r w:rsidRPr="00FC1E64">
        <w:rPr>
          <w:rFonts w:ascii="Arial" w:hAnsi="Arial" w:cs="Arial"/>
          <w:b/>
          <w:bCs/>
          <w:sz w:val="20"/>
          <w:szCs w:val="20"/>
        </w:rPr>
        <w:t>Bourdette</w:t>
      </w:r>
      <w:proofErr w:type="spellEnd"/>
      <w:r w:rsidRPr="00FC1E64">
        <w:rPr>
          <w:rFonts w:ascii="Arial" w:hAnsi="Arial" w:cs="Arial"/>
          <w:b/>
          <w:bCs/>
          <w:sz w:val="20"/>
          <w:szCs w:val="20"/>
        </w:rPr>
        <w:t xml:space="preserve">, V., &amp; Teng, H. (2017). </w:t>
      </w:r>
      <w:r w:rsidRPr="000E7725">
        <w:rPr>
          <w:rFonts w:ascii="Arial" w:hAnsi="Arial" w:cs="Arial"/>
          <w:b/>
          <w:bCs/>
          <w:sz w:val="20"/>
          <w:szCs w:val="20"/>
          <w:lang w:val="en-GB"/>
        </w:rPr>
        <w:t xml:space="preserve">Insights from Earth system model initial-condition large ensembles. Nature Climate Change, 7, 696–703. https://doi.org/10.1038/nclimate3374 </w:t>
      </w:r>
    </w:p>
    <w:p w14:paraId="07A26F6B" w14:textId="4CCF40FE"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Drinkwater, K. F. (2006). The regime shift of the 1920s and 1930s in the North Atlantic. Progress in Oceanography, 68, 134–151. https://doi.org/10.1016/j.pocean.2006.02.011 </w:t>
      </w:r>
    </w:p>
    <w:p w14:paraId="7D991EEE"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Enfield, D. B., Mestas-Nuñez, A. M., &amp; Trimble, P. J. (2001). The Atlantic Multidecadal Oscillation and its relation to rainfall and river flows in the continental United States. Geophysical Research Letters, 28, 2077–2080. </w:t>
      </w:r>
      <w:hyperlink r:id="rId28" w:history="1">
        <w:r w:rsidRPr="000E7725">
          <w:rPr>
            <w:rStyle w:val="Hyperkobling"/>
            <w:rFonts w:ascii="Arial" w:hAnsi="Arial" w:cs="Arial"/>
            <w:b/>
            <w:bCs/>
            <w:color w:val="auto"/>
            <w:sz w:val="20"/>
            <w:szCs w:val="20"/>
            <w:u w:val="none"/>
            <w:lang w:val="en-GB"/>
          </w:rPr>
          <w:t>https://doi.org/10.1029/2000GL012745</w:t>
        </w:r>
      </w:hyperlink>
    </w:p>
    <w:p w14:paraId="7644801A" w14:textId="77777777" w:rsidR="009F1231" w:rsidRPr="000E7725" w:rsidRDefault="009F1231" w:rsidP="000E7725">
      <w:pPr>
        <w:pStyle w:val="Listeavsnitt"/>
        <w:numPr>
          <w:ilvl w:val="0"/>
          <w:numId w:val="39"/>
        </w:numPr>
        <w:rPr>
          <w:rFonts w:ascii="Arial" w:hAnsi="Arial" w:cs="Arial"/>
          <w:b/>
          <w:bCs/>
          <w:sz w:val="20"/>
          <w:szCs w:val="20"/>
        </w:rPr>
      </w:pPr>
      <w:r w:rsidRPr="00FC1E64">
        <w:rPr>
          <w:rFonts w:ascii="Arial" w:hAnsi="Arial" w:cs="Arial"/>
          <w:b/>
          <w:bCs/>
          <w:sz w:val="20"/>
          <w:szCs w:val="20"/>
        </w:rPr>
        <w:t xml:space="preserve">Hjermann, D. Ø., Stenseth, N. C., &amp; Ottersen, G. (2007). </w:t>
      </w:r>
      <w:r w:rsidRPr="000E7725">
        <w:rPr>
          <w:rFonts w:ascii="Arial" w:hAnsi="Arial" w:cs="Arial"/>
          <w:b/>
          <w:bCs/>
          <w:sz w:val="20"/>
          <w:szCs w:val="20"/>
          <w:lang w:val="en-GB"/>
        </w:rPr>
        <w:t xml:space="preserve">Fish and climate variation in the Barents Sea. </w:t>
      </w:r>
      <w:r w:rsidRPr="000E7725">
        <w:rPr>
          <w:rFonts w:ascii="Arial" w:hAnsi="Arial" w:cs="Arial"/>
          <w:b/>
          <w:bCs/>
          <w:sz w:val="20"/>
          <w:szCs w:val="20"/>
        </w:rPr>
        <w:t xml:space="preserve">Marine </w:t>
      </w:r>
      <w:proofErr w:type="spellStart"/>
      <w:r w:rsidRPr="000E7725">
        <w:rPr>
          <w:rFonts w:ascii="Arial" w:hAnsi="Arial" w:cs="Arial"/>
          <w:b/>
          <w:bCs/>
          <w:sz w:val="20"/>
          <w:szCs w:val="20"/>
        </w:rPr>
        <w:t>Ecology</w:t>
      </w:r>
      <w:proofErr w:type="spellEnd"/>
      <w:r w:rsidRPr="000E7725">
        <w:rPr>
          <w:rFonts w:ascii="Arial" w:hAnsi="Arial" w:cs="Arial"/>
          <w:b/>
          <w:bCs/>
          <w:sz w:val="20"/>
          <w:szCs w:val="20"/>
        </w:rPr>
        <w:t xml:space="preserve"> Progress Series, 347, 1–10. </w:t>
      </w:r>
      <w:hyperlink r:id="rId29" w:history="1">
        <w:r w:rsidRPr="000E7725">
          <w:rPr>
            <w:rStyle w:val="Hyperkobling"/>
            <w:rFonts w:ascii="Arial" w:hAnsi="Arial" w:cs="Arial"/>
            <w:b/>
            <w:bCs/>
            <w:color w:val="auto"/>
            <w:sz w:val="20"/>
            <w:szCs w:val="20"/>
            <w:u w:val="none"/>
          </w:rPr>
          <w:t>https://doi.org/10.3354/meps06967</w:t>
        </w:r>
      </w:hyperlink>
    </w:p>
    <w:p w14:paraId="3CF35829" w14:textId="682E246B"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Holme, R. (2015). Large-scale flow in the core. In G. Schubert (Ed.), Treatise on Geophysics (2nd ed.). Elsevier. https://doi.org/10.1016/B978-0-444-53802-4.00057-0 </w:t>
      </w:r>
    </w:p>
    <w:p w14:paraId="5E89FA54"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Hurrell, J. W. (1995). Decadal trends in the North Atlantic Oscillation: Regional temperatures and precipitation. Science, 269, 676–679. </w:t>
      </w:r>
      <w:hyperlink r:id="rId30" w:history="1">
        <w:r w:rsidRPr="000E7725">
          <w:rPr>
            <w:rStyle w:val="Hyperkobling"/>
            <w:rFonts w:ascii="Arial" w:hAnsi="Arial" w:cs="Arial"/>
            <w:b/>
            <w:bCs/>
            <w:color w:val="auto"/>
            <w:sz w:val="20"/>
            <w:szCs w:val="20"/>
            <w:u w:val="none"/>
            <w:lang w:val="en-GB"/>
          </w:rPr>
          <w:t>https://doi.org/10.1126/science.269.5224.676</w:t>
        </w:r>
      </w:hyperlink>
    </w:p>
    <w:p w14:paraId="6E5555C2" w14:textId="4D37FC08"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FC1E64">
        <w:rPr>
          <w:rFonts w:ascii="Arial" w:hAnsi="Arial" w:cs="Arial"/>
          <w:b/>
          <w:bCs/>
          <w:sz w:val="20"/>
          <w:szCs w:val="20"/>
        </w:rPr>
        <w:t>Hurrell</w:t>
      </w:r>
      <w:proofErr w:type="spellEnd"/>
      <w:r w:rsidRPr="00FC1E64">
        <w:rPr>
          <w:rFonts w:ascii="Arial" w:hAnsi="Arial" w:cs="Arial"/>
          <w:b/>
          <w:bCs/>
          <w:sz w:val="20"/>
          <w:szCs w:val="20"/>
        </w:rPr>
        <w:t xml:space="preserve">, J. W., &amp; </w:t>
      </w:r>
      <w:proofErr w:type="spellStart"/>
      <w:r w:rsidRPr="00FC1E64">
        <w:rPr>
          <w:rFonts w:ascii="Arial" w:hAnsi="Arial" w:cs="Arial"/>
          <w:b/>
          <w:bCs/>
          <w:sz w:val="20"/>
          <w:szCs w:val="20"/>
        </w:rPr>
        <w:t>Deser</w:t>
      </w:r>
      <w:proofErr w:type="spellEnd"/>
      <w:r w:rsidRPr="00FC1E64">
        <w:rPr>
          <w:rFonts w:ascii="Arial" w:hAnsi="Arial" w:cs="Arial"/>
          <w:b/>
          <w:bCs/>
          <w:sz w:val="20"/>
          <w:szCs w:val="20"/>
        </w:rPr>
        <w:t xml:space="preserve">, C. (2010). </w:t>
      </w:r>
      <w:r w:rsidRPr="000E7725">
        <w:rPr>
          <w:rFonts w:ascii="Arial" w:hAnsi="Arial" w:cs="Arial"/>
          <w:b/>
          <w:bCs/>
          <w:sz w:val="20"/>
          <w:szCs w:val="20"/>
          <w:lang w:val="en-GB"/>
        </w:rPr>
        <w:t xml:space="preserve">North Atlantic climate variability: The role of the North Atlantic Oscillation. Journal of Marine Systems, 79, 231–244. https://doi.org/10.1016/j.jmarsys.2009.11.002 </w:t>
      </w:r>
    </w:p>
    <w:p w14:paraId="5AC7ED3C"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Isaksen, K., et al. (2022). Exceptional warming over the Barents area. Nature Climate Change, 12, 634–641. https://doi.org/10.1038/s41558-022-01389-1 </w:t>
      </w:r>
      <w:hyperlink r:id="rId31" w:history="1">
        <w:r w:rsidRPr="000E7725">
          <w:rPr>
            <w:rStyle w:val="Hyperkobling"/>
            <w:rFonts w:ascii="Arial" w:hAnsi="Arial" w:cs="Arial"/>
            <w:b/>
            <w:bCs/>
            <w:color w:val="auto"/>
            <w:sz w:val="20"/>
            <w:szCs w:val="20"/>
            <w:u w:val="none"/>
            <w:lang w:val="en-GB"/>
          </w:rPr>
          <w:t>(doi.org in Bing)</w:t>
        </w:r>
      </w:hyperlink>
    </w:p>
    <w:p w14:paraId="42E4F714" w14:textId="77777777"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Klyashtorin</w:t>
      </w:r>
      <w:proofErr w:type="spellEnd"/>
      <w:r w:rsidRPr="000E7725">
        <w:rPr>
          <w:rFonts w:ascii="Arial" w:hAnsi="Arial" w:cs="Arial"/>
          <w:b/>
          <w:bCs/>
          <w:sz w:val="20"/>
          <w:szCs w:val="20"/>
          <w:lang w:val="en-GB"/>
        </w:rPr>
        <w:t>, L. B. (2001). Climate change and long-term fluctuations of commercial catches: The possibility of forecasting (FAO Fisheries Technical Paper No. 410). FAO.</w:t>
      </w:r>
    </w:p>
    <w:p w14:paraId="64E7A3C3" w14:textId="77777777"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Klyashtorin</w:t>
      </w:r>
      <w:proofErr w:type="spellEnd"/>
      <w:r w:rsidRPr="000E7725">
        <w:rPr>
          <w:rFonts w:ascii="Arial" w:hAnsi="Arial" w:cs="Arial"/>
          <w:b/>
          <w:bCs/>
          <w:sz w:val="20"/>
          <w:szCs w:val="20"/>
          <w:lang w:val="en-GB"/>
        </w:rPr>
        <w:t xml:space="preserve">, L. B., &amp; </w:t>
      </w:r>
      <w:proofErr w:type="spellStart"/>
      <w:r w:rsidRPr="000E7725">
        <w:rPr>
          <w:rFonts w:ascii="Arial" w:hAnsi="Arial" w:cs="Arial"/>
          <w:b/>
          <w:bCs/>
          <w:sz w:val="20"/>
          <w:szCs w:val="20"/>
          <w:lang w:val="en-GB"/>
        </w:rPr>
        <w:t>Lyubushin</w:t>
      </w:r>
      <w:proofErr w:type="spellEnd"/>
      <w:r w:rsidRPr="000E7725">
        <w:rPr>
          <w:rFonts w:ascii="Arial" w:hAnsi="Arial" w:cs="Arial"/>
          <w:b/>
          <w:bCs/>
          <w:sz w:val="20"/>
          <w:szCs w:val="20"/>
          <w:lang w:val="en-GB"/>
        </w:rPr>
        <w:t>, A. A. (2007). Cyclic climate changes and fish productivity. Moscow: VNIRO Publishing.</w:t>
      </w:r>
    </w:p>
    <w:p w14:paraId="25826674" w14:textId="4AA9199D"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Knight, J. R., Folland, C. K., &amp; Scaife, A. A. (2006). Climate impacts of the Atlantic Multidecadal Oscillation. Geophysical Research Letters, 33, L17706. https://doi.org/10.1029/2006GL026242 </w:t>
      </w:r>
    </w:p>
    <w:p w14:paraId="16A13839" w14:textId="54488229"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lastRenderedPageBreak/>
        <w:t xml:space="preserve">Lind, S., &amp; Ingvaldsen, R. B. (2012). Variability and impacts of Atlantic Water inflow to the Barents Sea. Journal of Marine Systems, 113–114, 76–84. https://doi.org/10.1016/j.jmarsys.2012.12.009 </w:t>
      </w:r>
    </w:p>
    <w:p w14:paraId="41F6B282" w14:textId="7CB64ED6"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Lozier, M. S. (2010). Deconstructing the conveyor belt. Science, 328, 1507–1511. https://doi.org/10.1126/science.1189250 </w:t>
      </w:r>
    </w:p>
    <w:p w14:paraId="302AE9DD" w14:textId="78FB4FD0"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Mandea</w:t>
      </w:r>
      <w:proofErr w:type="spellEnd"/>
      <w:r w:rsidRPr="000E7725">
        <w:rPr>
          <w:rFonts w:ascii="Arial" w:hAnsi="Arial" w:cs="Arial"/>
          <w:b/>
          <w:bCs/>
          <w:sz w:val="20"/>
          <w:szCs w:val="20"/>
          <w:lang w:val="en-GB"/>
        </w:rPr>
        <w:t xml:space="preserve">, M., &amp; Holme, R. (2021). The Earth’s core and its influence on rotation. Surveys in Geophysics, 42, 1203–1228. https://doi.org/10.1007/s10712-021-09659-3 </w:t>
      </w:r>
    </w:p>
    <w:p w14:paraId="795A8572" w14:textId="027815DB"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Mandea</w:t>
      </w:r>
      <w:proofErr w:type="spellEnd"/>
      <w:r w:rsidRPr="000E7725">
        <w:rPr>
          <w:rFonts w:ascii="Arial" w:hAnsi="Arial" w:cs="Arial"/>
          <w:b/>
          <w:bCs/>
          <w:sz w:val="20"/>
          <w:szCs w:val="20"/>
          <w:lang w:val="en-GB"/>
        </w:rPr>
        <w:t xml:space="preserve">, M., &amp; </w:t>
      </w:r>
      <w:proofErr w:type="spellStart"/>
      <w:r w:rsidRPr="000E7725">
        <w:rPr>
          <w:rFonts w:ascii="Arial" w:hAnsi="Arial" w:cs="Arial"/>
          <w:b/>
          <w:bCs/>
          <w:sz w:val="20"/>
          <w:szCs w:val="20"/>
          <w:lang w:val="en-GB"/>
        </w:rPr>
        <w:t>Lesur</w:t>
      </w:r>
      <w:proofErr w:type="spellEnd"/>
      <w:r w:rsidRPr="000E7725">
        <w:rPr>
          <w:rFonts w:ascii="Arial" w:hAnsi="Arial" w:cs="Arial"/>
          <w:b/>
          <w:bCs/>
          <w:sz w:val="20"/>
          <w:szCs w:val="20"/>
          <w:lang w:val="en-GB"/>
        </w:rPr>
        <w:t xml:space="preserve">, V. (2020). The 6-year geomagnetic oscillation: Observations and </w:t>
      </w:r>
      <w:proofErr w:type="spellStart"/>
      <w:r w:rsidRPr="000E7725">
        <w:rPr>
          <w:rFonts w:ascii="Arial" w:hAnsi="Arial" w:cs="Arial"/>
          <w:b/>
          <w:bCs/>
          <w:sz w:val="20"/>
          <w:szCs w:val="20"/>
          <w:lang w:val="en-GB"/>
        </w:rPr>
        <w:t>modeling</w:t>
      </w:r>
      <w:proofErr w:type="spellEnd"/>
      <w:r w:rsidRPr="000E7725">
        <w:rPr>
          <w:rFonts w:ascii="Arial" w:hAnsi="Arial" w:cs="Arial"/>
          <w:b/>
          <w:bCs/>
          <w:sz w:val="20"/>
          <w:szCs w:val="20"/>
          <w:lang w:val="en-GB"/>
        </w:rPr>
        <w:t xml:space="preserve">. Earth, Planets and Space, 72, 1–12. https://doi.org/10.1186/s40623-020-01196-8 </w:t>
      </w:r>
    </w:p>
    <w:p w14:paraId="20BE4F2B" w14:textId="77777777"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Mörner</w:t>
      </w:r>
      <w:proofErr w:type="spellEnd"/>
      <w:r w:rsidRPr="000E7725">
        <w:rPr>
          <w:rFonts w:ascii="Arial" w:hAnsi="Arial" w:cs="Arial"/>
          <w:b/>
          <w:bCs/>
          <w:sz w:val="20"/>
          <w:szCs w:val="20"/>
          <w:lang w:val="en-GB"/>
        </w:rPr>
        <w:t xml:space="preserve">, N.-A. (1995). Earth's rotation, ocean circulation and climate. Global and Planetary Change, 11, 51–57. </w:t>
      </w:r>
      <w:hyperlink r:id="rId32" w:history="1">
        <w:r w:rsidRPr="000E7725">
          <w:rPr>
            <w:rStyle w:val="Hyperkobling"/>
            <w:rFonts w:ascii="Arial" w:hAnsi="Arial" w:cs="Arial"/>
            <w:b/>
            <w:bCs/>
            <w:color w:val="auto"/>
            <w:sz w:val="20"/>
            <w:szCs w:val="20"/>
            <w:u w:val="none"/>
            <w:lang w:val="en-GB"/>
          </w:rPr>
          <w:t>https://doi.org/10.1016/0921-8181(95)00003-Q</w:t>
        </w:r>
      </w:hyperlink>
    </w:p>
    <w:p w14:paraId="3FEFD5B3" w14:textId="77777777" w:rsidR="009F1231" w:rsidRPr="000E7725" w:rsidRDefault="009F1231" w:rsidP="000E7725">
      <w:pPr>
        <w:pStyle w:val="Listeavsnitt"/>
        <w:numPr>
          <w:ilvl w:val="0"/>
          <w:numId w:val="39"/>
        </w:numPr>
        <w:rPr>
          <w:rFonts w:ascii="Arial" w:hAnsi="Arial" w:cs="Arial"/>
          <w:b/>
          <w:bCs/>
          <w:sz w:val="20"/>
          <w:szCs w:val="20"/>
          <w:lang w:val="en-GB"/>
        </w:rPr>
      </w:pPr>
      <w:r w:rsidRPr="00FC1E64">
        <w:rPr>
          <w:rFonts w:ascii="Arial" w:hAnsi="Arial" w:cs="Arial"/>
          <w:b/>
          <w:bCs/>
          <w:sz w:val="20"/>
          <w:szCs w:val="20"/>
          <w:lang w:val="nl-NL"/>
        </w:rPr>
        <w:t xml:space="preserve">Munk, W. H., &amp; Wunsch, C. (1998). </w:t>
      </w:r>
      <w:r w:rsidRPr="000E7725">
        <w:rPr>
          <w:rFonts w:ascii="Arial" w:hAnsi="Arial" w:cs="Arial"/>
          <w:b/>
          <w:bCs/>
          <w:sz w:val="20"/>
          <w:szCs w:val="20"/>
          <w:lang w:val="en-GB"/>
        </w:rPr>
        <w:t xml:space="preserve">Abyssal recipes II: Energetics of tidal and wind mixing. Deep-Sea Research Part I, 45, 1977–2010. </w:t>
      </w:r>
      <w:hyperlink r:id="rId33" w:history="1">
        <w:r w:rsidRPr="000E7725">
          <w:rPr>
            <w:rStyle w:val="Hyperkobling"/>
            <w:rFonts w:ascii="Arial" w:hAnsi="Arial" w:cs="Arial"/>
            <w:b/>
            <w:bCs/>
            <w:color w:val="auto"/>
            <w:sz w:val="20"/>
            <w:szCs w:val="20"/>
            <w:u w:val="none"/>
            <w:lang w:val="en-GB"/>
          </w:rPr>
          <w:t>https://doi.org/10.1016/S0967-0637(98)00070-3</w:t>
        </w:r>
      </w:hyperlink>
    </w:p>
    <w:p w14:paraId="6EE60CE4" w14:textId="53EB1C25"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FC1E64">
        <w:rPr>
          <w:rFonts w:ascii="Arial" w:hAnsi="Arial" w:cs="Arial"/>
          <w:b/>
          <w:bCs/>
          <w:sz w:val="20"/>
          <w:szCs w:val="20"/>
        </w:rPr>
        <w:t>Polyakov</w:t>
      </w:r>
      <w:proofErr w:type="spellEnd"/>
      <w:r w:rsidRPr="00FC1E64">
        <w:rPr>
          <w:rFonts w:ascii="Arial" w:hAnsi="Arial" w:cs="Arial"/>
          <w:b/>
          <w:bCs/>
          <w:sz w:val="20"/>
          <w:szCs w:val="20"/>
        </w:rPr>
        <w:t xml:space="preserve">, I. V., et al. </w:t>
      </w:r>
      <w:r w:rsidRPr="000E7725">
        <w:rPr>
          <w:rFonts w:ascii="Arial" w:hAnsi="Arial" w:cs="Arial"/>
          <w:b/>
          <w:bCs/>
          <w:sz w:val="20"/>
          <w:szCs w:val="20"/>
          <w:lang w:val="en-GB"/>
        </w:rPr>
        <w:t xml:space="preserve">(2020). Weakening of the cold halocline layer exposes the Arctic to oceanic heat. Science, 369, 405–408. https://doi.org/10.1126/science.aay7924 </w:t>
      </w:r>
    </w:p>
    <w:p w14:paraId="0A897101" w14:textId="7DA38A03"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Screen, J. A., &amp; Simmonds, I. (2014). Amplified mid-latitude planetary waves and extreme weather. Nature Climate Change, 4, 704–709. https://doi.org/10.1038/nclimate2271 </w:t>
      </w:r>
    </w:p>
    <w:p w14:paraId="55C0F5AC" w14:textId="77777777"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rPr>
        <w:t xml:space="preserve">Sundby, S., Drinkwater, K. F., &amp; </w:t>
      </w:r>
      <w:proofErr w:type="spellStart"/>
      <w:r w:rsidRPr="000E7725">
        <w:rPr>
          <w:rFonts w:ascii="Arial" w:hAnsi="Arial" w:cs="Arial"/>
          <w:b/>
          <w:bCs/>
          <w:sz w:val="20"/>
          <w:szCs w:val="20"/>
        </w:rPr>
        <w:t>Kjesbu</w:t>
      </w:r>
      <w:proofErr w:type="spellEnd"/>
      <w:r w:rsidRPr="000E7725">
        <w:rPr>
          <w:rFonts w:ascii="Arial" w:hAnsi="Arial" w:cs="Arial"/>
          <w:b/>
          <w:bCs/>
          <w:sz w:val="20"/>
          <w:szCs w:val="20"/>
        </w:rPr>
        <w:t xml:space="preserve">, O. S. (2016). </w:t>
      </w:r>
      <w:r w:rsidRPr="000E7725">
        <w:rPr>
          <w:rFonts w:ascii="Arial" w:hAnsi="Arial" w:cs="Arial"/>
          <w:b/>
          <w:bCs/>
          <w:sz w:val="20"/>
          <w:szCs w:val="20"/>
          <w:lang w:val="en-GB"/>
        </w:rPr>
        <w:t xml:space="preserve">The North Atlantic spring-bloom system—Where the changing climate meets the winter dark. Frontiers in Marine Science, 3, 28. </w:t>
      </w:r>
      <w:hyperlink r:id="rId34" w:history="1">
        <w:r w:rsidRPr="000E7725">
          <w:rPr>
            <w:rStyle w:val="Hyperkobling"/>
            <w:rFonts w:ascii="Arial" w:hAnsi="Arial" w:cs="Arial"/>
            <w:b/>
            <w:bCs/>
            <w:color w:val="auto"/>
            <w:sz w:val="20"/>
            <w:szCs w:val="20"/>
            <w:u w:val="none"/>
            <w:lang w:val="en-GB"/>
          </w:rPr>
          <w:t>https://doi.org/10.3389/fmars.2016.00028</w:t>
        </w:r>
      </w:hyperlink>
    </w:p>
    <w:p w14:paraId="669DBE2B" w14:textId="77777777" w:rsidR="009F1231" w:rsidRPr="000E7725" w:rsidRDefault="009F1231" w:rsidP="000E7725">
      <w:pPr>
        <w:pStyle w:val="Listeavsnitt"/>
        <w:numPr>
          <w:ilvl w:val="0"/>
          <w:numId w:val="39"/>
        </w:numPr>
        <w:rPr>
          <w:rFonts w:ascii="Arial" w:hAnsi="Arial" w:cs="Arial"/>
          <w:b/>
          <w:bCs/>
          <w:sz w:val="20"/>
          <w:szCs w:val="20"/>
          <w:lang w:val="en-GB"/>
        </w:rPr>
      </w:pPr>
      <w:proofErr w:type="spellStart"/>
      <w:r w:rsidRPr="000E7725">
        <w:rPr>
          <w:rFonts w:ascii="Arial" w:hAnsi="Arial" w:cs="Arial"/>
          <w:b/>
          <w:bCs/>
          <w:sz w:val="20"/>
          <w:szCs w:val="20"/>
          <w:lang w:val="en-GB"/>
        </w:rPr>
        <w:t>Woollings</w:t>
      </w:r>
      <w:proofErr w:type="spellEnd"/>
      <w:r w:rsidRPr="000E7725">
        <w:rPr>
          <w:rFonts w:ascii="Arial" w:hAnsi="Arial" w:cs="Arial"/>
          <w:b/>
          <w:bCs/>
          <w:sz w:val="20"/>
          <w:szCs w:val="20"/>
          <w:lang w:val="en-GB"/>
        </w:rPr>
        <w:t xml:space="preserve">, T., et al. (2015). Dynamical influences on European climate: An emerging picture. Nature Geoscience, 8, 406–414. </w:t>
      </w:r>
      <w:hyperlink r:id="rId35" w:history="1">
        <w:r w:rsidRPr="000E7725">
          <w:rPr>
            <w:rStyle w:val="Hyperkobling"/>
            <w:rFonts w:ascii="Arial" w:hAnsi="Arial" w:cs="Arial"/>
            <w:b/>
            <w:bCs/>
            <w:color w:val="auto"/>
            <w:sz w:val="20"/>
            <w:szCs w:val="20"/>
            <w:u w:val="none"/>
            <w:lang w:val="en-GB"/>
          </w:rPr>
          <w:t>https://doi.org/10.1038/ngeo2417</w:t>
        </w:r>
      </w:hyperlink>
    </w:p>
    <w:p w14:paraId="4C956D09" w14:textId="05F28C61" w:rsidR="009F1231" w:rsidRPr="000E7725" w:rsidRDefault="009F1231" w:rsidP="000E7725">
      <w:pPr>
        <w:pStyle w:val="Listeavsnitt"/>
        <w:numPr>
          <w:ilvl w:val="0"/>
          <w:numId w:val="39"/>
        </w:numPr>
        <w:rPr>
          <w:rFonts w:ascii="Arial" w:hAnsi="Arial" w:cs="Arial"/>
          <w:b/>
          <w:bCs/>
          <w:sz w:val="20"/>
          <w:szCs w:val="20"/>
          <w:lang w:val="en-GB"/>
        </w:rPr>
      </w:pPr>
      <w:r w:rsidRPr="000E7725">
        <w:rPr>
          <w:rFonts w:ascii="Arial" w:hAnsi="Arial" w:cs="Arial"/>
          <w:b/>
          <w:bCs/>
          <w:sz w:val="20"/>
          <w:szCs w:val="20"/>
          <w:lang w:val="en-GB"/>
        </w:rPr>
        <w:t xml:space="preserve">Zhang, R. (2017). On the persistence and coherence of the Atlantic Multidecadal Oscillation. Climate Dynamics, 49, 2843–2858. https://doi.org/10.1007/s00382-016-3462-8 </w:t>
      </w:r>
    </w:p>
    <w:p w14:paraId="41D5EE80" w14:textId="2E29D928" w:rsidR="009F1231" w:rsidRPr="000E7725" w:rsidRDefault="00E35F81" w:rsidP="000E7725">
      <w:pPr>
        <w:pStyle w:val="Listeavsnitt"/>
        <w:numPr>
          <w:ilvl w:val="0"/>
          <w:numId w:val="39"/>
        </w:numPr>
        <w:rPr>
          <w:rFonts w:ascii="Arial" w:hAnsi="Arial" w:cs="Arial"/>
          <w:b/>
          <w:bCs/>
          <w:sz w:val="20"/>
          <w:szCs w:val="20"/>
        </w:rPr>
      </w:pPr>
      <w:r w:rsidRPr="000E7725">
        <w:rPr>
          <w:rFonts w:ascii="Arial" w:hAnsi="Arial" w:cs="Arial"/>
          <w:b/>
          <w:bCs/>
          <w:sz w:val="20"/>
          <w:szCs w:val="20"/>
          <w:lang w:val="en-GB"/>
        </w:rPr>
        <w:t xml:space="preserve">Dickey, J. O., Marcus, S. L., de Viron, O., &amp; </w:t>
      </w:r>
      <w:proofErr w:type="spellStart"/>
      <w:r w:rsidRPr="000E7725">
        <w:rPr>
          <w:rFonts w:ascii="Arial" w:hAnsi="Arial" w:cs="Arial"/>
          <w:b/>
          <w:bCs/>
          <w:sz w:val="20"/>
          <w:szCs w:val="20"/>
          <w:lang w:val="en-GB"/>
        </w:rPr>
        <w:t>Fukumori</w:t>
      </w:r>
      <w:proofErr w:type="spellEnd"/>
      <w:r w:rsidRPr="000E7725">
        <w:rPr>
          <w:rFonts w:ascii="Arial" w:hAnsi="Arial" w:cs="Arial"/>
          <w:b/>
          <w:bCs/>
          <w:sz w:val="20"/>
          <w:szCs w:val="20"/>
          <w:lang w:val="en-GB"/>
        </w:rPr>
        <w:t>, I. (2011).</w:t>
      </w:r>
      <w:r w:rsidRPr="000E7725">
        <w:rPr>
          <w:rFonts w:ascii="Arial" w:hAnsi="Arial" w:cs="Arial"/>
          <w:b/>
          <w:bCs/>
          <w:sz w:val="20"/>
          <w:szCs w:val="20"/>
          <w:lang w:val="en-GB"/>
        </w:rPr>
        <w:br/>
        <w:t xml:space="preserve">Recent Earth oblateness variations: </w:t>
      </w:r>
      <w:proofErr w:type="spellStart"/>
      <w:r w:rsidRPr="000E7725">
        <w:rPr>
          <w:rFonts w:ascii="Arial" w:hAnsi="Arial" w:cs="Arial"/>
          <w:b/>
          <w:bCs/>
          <w:sz w:val="20"/>
          <w:szCs w:val="20"/>
          <w:lang w:val="en-GB"/>
        </w:rPr>
        <w:t>Unraveling</w:t>
      </w:r>
      <w:proofErr w:type="spellEnd"/>
      <w:r w:rsidRPr="000E7725">
        <w:rPr>
          <w:rFonts w:ascii="Arial" w:hAnsi="Arial" w:cs="Arial"/>
          <w:b/>
          <w:bCs/>
          <w:sz w:val="20"/>
          <w:szCs w:val="20"/>
          <w:lang w:val="en-GB"/>
        </w:rPr>
        <w:t xml:space="preserve"> climate and postglacial rebound effects.</w:t>
      </w:r>
      <w:r w:rsidRPr="000E7725">
        <w:rPr>
          <w:rFonts w:ascii="Arial" w:hAnsi="Arial" w:cs="Arial"/>
          <w:b/>
          <w:bCs/>
          <w:sz w:val="20"/>
          <w:szCs w:val="20"/>
          <w:lang w:val="en-GB"/>
        </w:rPr>
        <w:br/>
      </w:r>
      <w:r w:rsidRPr="000E7725">
        <w:rPr>
          <w:rFonts w:ascii="Arial" w:hAnsi="Arial" w:cs="Arial"/>
          <w:b/>
          <w:bCs/>
          <w:sz w:val="20"/>
          <w:szCs w:val="20"/>
        </w:rPr>
        <w:t xml:space="preserve">Earth and </w:t>
      </w:r>
      <w:proofErr w:type="spellStart"/>
      <w:r w:rsidRPr="000E7725">
        <w:rPr>
          <w:rFonts w:ascii="Arial" w:hAnsi="Arial" w:cs="Arial"/>
          <w:b/>
          <w:bCs/>
          <w:sz w:val="20"/>
          <w:szCs w:val="20"/>
        </w:rPr>
        <w:t>Planetary</w:t>
      </w:r>
      <w:proofErr w:type="spellEnd"/>
      <w:r w:rsidRPr="000E7725">
        <w:rPr>
          <w:rFonts w:ascii="Arial" w:hAnsi="Arial" w:cs="Arial"/>
          <w:b/>
          <w:bCs/>
          <w:sz w:val="20"/>
          <w:szCs w:val="20"/>
        </w:rPr>
        <w:t xml:space="preserve"> Science Letters, 312(1–2), 23–29.</w:t>
      </w:r>
    </w:p>
    <w:p w14:paraId="5B4B782B" w14:textId="18F6D940" w:rsidR="00F86A90" w:rsidRPr="000E7725" w:rsidRDefault="00F86A90" w:rsidP="000E7725">
      <w:pPr>
        <w:pStyle w:val="Listeavsnitt"/>
        <w:numPr>
          <w:ilvl w:val="0"/>
          <w:numId w:val="39"/>
        </w:numPr>
        <w:rPr>
          <w:rFonts w:ascii="Arial" w:hAnsi="Arial" w:cs="Arial"/>
          <w:b/>
          <w:bCs/>
          <w:sz w:val="20"/>
          <w:szCs w:val="20"/>
        </w:rPr>
      </w:pPr>
      <w:r w:rsidRPr="000E7725">
        <w:rPr>
          <w:rFonts w:ascii="Arial" w:hAnsi="Arial" w:cs="Arial"/>
          <w:b/>
          <w:bCs/>
          <w:sz w:val="20"/>
          <w:szCs w:val="20"/>
          <w:lang w:val="en-GB"/>
        </w:rPr>
        <w:t>Ottersen, G., Planque, B., Belgrano, A., Post, E., Reid, P. C., &amp; Stenseth, N. C. (2001).</w:t>
      </w:r>
      <w:r w:rsidRPr="000E7725">
        <w:rPr>
          <w:rFonts w:ascii="Arial" w:hAnsi="Arial" w:cs="Arial"/>
          <w:b/>
          <w:bCs/>
          <w:sz w:val="20"/>
          <w:szCs w:val="20"/>
          <w:lang w:val="en-GB"/>
        </w:rPr>
        <w:br/>
        <w:t>Ecological effects of the North Atlantic Oscillation.</w:t>
      </w:r>
      <w:r w:rsidRPr="000E7725">
        <w:rPr>
          <w:rFonts w:ascii="Arial" w:hAnsi="Arial" w:cs="Arial"/>
          <w:b/>
          <w:bCs/>
          <w:sz w:val="20"/>
          <w:szCs w:val="20"/>
          <w:lang w:val="en-GB"/>
        </w:rPr>
        <w:br/>
      </w:r>
      <w:proofErr w:type="spellStart"/>
      <w:r w:rsidRPr="000E7725">
        <w:rPr>
          <w:rFonts w:ascii="Arial" w:hAnsi="Arial" w:cs="Arial"/>
          <w:b/>
          <w:bCs/>
          <w:sz w:val="20"/>
          <w:szCs w:val="20"/>
        </w:rPr>
        <w:t>Oecologia</w:t>
      </w:r>
      <w:proofErr w:type="spellEnd"/>
      <w:r w:rsidRPr="000E7725">
        <w:rPr>
          <w:rFonts w:ascii="Arial" w:hAnsi="Arial" w:cs="Arial"/>
          <w:b/>
          <w:bCs/>
          <w:sz w:val="20"/>
          <w:szCs w:val="20"/>
        </w:rPr>
        <w:t>, 128, 1–14.</w:t>
      </w:r>
    </w:p>
    <w:p w14:paraId="23FC92A6" w14:textId="69657873" w:rsidR="009E3C20" w:rsidRPr="000E7725" w:rsidRDefault="009E3C20" w:rsidP="000E7725">
      <w:pPr>
        <w:pStyle w:val="Listeavsnitt"/>
        <w:numPr>
          <w:ilvl w:val="0"/>
          <w:numId w:val="39"/>
        </w:numPr>
        <w:rPr>
          <w:rFonts w:ascii="Arial" w:hAnsi="Arial" w:cs="Arial"/>
          <w:b/>
          <w:bCs/>
          <w:sz w:val="20"/>
          <w:szCs w:val="20"/>
        </w:rPr>
      </w:pPr>
      <w:r w:rsidRPr="000E7725">
        <w:rPr>
          <w:rFonts w:ascii="Arial" w:hAnsi="Arial" w:cs="Arial"/>
          <w:b/>
          <w:bCs/>
          <w:sz w:val="20"/>
          <w:szCs w:val="20"/>
        </w:rPr>
        <w:t xml:space="preserve">Stenseth, N. C., Ottersen, G., </w:t>
      </w:r>
      <w:proofErr w:type="spellStart"/>
      <w:r w:rsidRPr="000E7725">
        <w:rPr>
          <w:rFonts w:ascii="Arial" w:hAnsi="Arial" w:cs="Arial"/>
          <w:b/>
          <w:bCs/>
          <w:sz w:val="20"/>
          <w:szCs w:val="20"/>
        </w:rPr>
        <w:t>Hurrell</w:t>
      </w:r>
      <w:proofErr w:type="spellEnd"/>
      <w:r w:rsidRPr="000E7725">
        <w:rPr>
          <w:rFonts w:ascii="Arial" w:hAnsi="Arial" w:cs="Arial"/>
          <w:b/>
          <w:bCs/>
          <w:sz w:val="20"/>
          <w:szCs w:val="20"/>
        </w:rPr>
        <w:t xml:space="preserve">, J. W., </w:t>
      </w:r>
      <w:proofErr w:type="spellStart"/>
      <w:r w:rsidRPr="000E7725">
        <w:rPr>
          <w:rFonts w:ascii="Arial" w:hAnsi="Arial" w:cs="Arial"/>
          <w:b/>
          <w:bCs/>
          <w:sz w:val="20"/>
          <w:szCs w:val="20"/>
        </w:rPr>
        <w:t>Mysterud</w:t>
      </w:r>
      <w:proofErr w:type="spellEnd"/>
      <w:r w:rsidRPr="000E7725">
        <w:rPr>
          <w:rFonts w:ascii="Arial" w:hAnsi="Arial" w:cs="Arial"/>
          <w:b/>
          <w:bCs/>
          <w:sz w:val="20"/>
          <w:szCs w:val="20"/>
        </w:rPr>
        <w:t xml:space="preserve">, A., Lima, M., Chan, K.-S., </w:t>
      </w:r>
      <w:proofErr w:type="spellStart"/>
      <w:r w:rsidRPr="000E7725">
        <w:rPr>
          <w:rFonts w:ascii="Arial" w:hAnsi="Arial" w:cs="Arial"/>
          <w:b/>
          <w:bCs/>
          <w:sz w:val="20"/>
          <w:szCs w:val="20"/>
        </w:rPr>
        <w:t>Yoccoz</w:t>
      </w:r>
      <w:proofErr w:type="spellEnd"/>
      <w:r w:rsidRPr="000E7725">
        <w:rPr>
          <w:rFonts w:ascii="Arial" w:hAnsi="Arial" w:cs="Arial"/>
          <w:b/>
          <w:bCs/>
          <w:sz w:val="20"/>
          <w:szCs w:val="20"/>
        </w:rPr>
        <w:t xml:space="preserve">, N. G., &amp; </w:t>
      </w:r>
      <w:proofErr w:type="spellStart"/>
      <w:r w:rsidRPr="000E7725">
        <w:rPr>
          <w:rFonts w:ascii="Arial" w:hAnsi="Arial" w:cs="Arial"/>
          <w:b/>
          <w:bCs/>
          <w:sz w:val="20"/>
          <w:szCs w:val="20"/>
        </w:rPr>
        <w:t>Ådlandsvik</w:t>
      </w:r>
      <w:proofErr w:type="spellEnd"/>
      <w:r w:rsidRPr="000E7725">
        <w:rPr>
          <w:rFonts w:ascii="Arial" w:hAnsi="Arial" w:cs="Arial"/>
          <w:b/>
          <w:bCs/>
          <w:sz w:val="20"/>
          <w:szCs w:val="20"/>
        </w:rPr>
        <w:t>, B. (2003).</w:t>
      </w:r>
      <w:r w:rsidRPr="000E7725">
        <w:rPr>
          <w:rFonts w:ascii="Arial" w:hAnsi="Arial" w:cs="Arial"/>
          <w:b/>
          <w:bCs/>
          <w:sz w:val="20"/>
          <w:szCs w:val="20"/>
        </w:rPr>
        <w:br/>
      </w:r>
      <w:r w:rsidRPr="000E7725">
        <w:rPr>
          <w:rFonts w:ascii="Arial" w:hAnsi="Arial" w:cs="Arial"/>
          <w:b/>
          <w:bCs/>
          <w:sz w:val="20"/>
          <w:szCs w:val="20"/>
          <w:lang w:val="en-GB"/>
        </w:rPr>
        <w:t>Studying climate effects on ecology through the use of climate indices: The North Atlantic Oscillation, El Niño Southern Oscillation and beyond.</w:t>
      </w:r>
      <w:r w:rsidRPr="000E7725">
        <w:rPr>
          <w:rFonts w:ascii="Arial" w:hAnsi="Arial" w:cs="Arial"/>
          <w:b/>
          <w:bCs/>
          <w:sz w:val="20"/>
          <w:szCs w:val="20"/>
          <w:lang w:val="en-GB"/>
        </w:rPr>
        <w:br/>
      </w:r>
      <w:proofErr w:type="spellStart"/>
      <w:r w:rsidRPr="000E7725">
        <w:rPr>
          <w:rFonts w:ascii="Arial" w:hAnsi="Arial" w:cs="Arial"/>
          <w:b/>
          <w:bCs/>
          <w:sz w:val="20"/>
          <w:szCs w:val="20"/>
        </w:rPr>
        <w:t>Proceedings</w:t>
      </w:r>
      <w:proofErr w:type="spellEnd"/>
      <w:r w:rsidRPr="000E7725">
        <w:rPr>
          <w:rFonts w:ascii="Arial" w:hAnsi="Arial" w:cs="Arial"/>
          <w:b/>
          <w:bCs/>
          <w:sz w:val="20"/>
          <w:szCs w:val="20"/>
        </w:rPr>
        <w:t xml:space="preserve"> </w:t>
      </w:r>
      <w:proofErr w:type="spellStart"/>
      <w:r w:rsidRPr="000E7725">
        <w:rPr>
          <w:rFonts w:ascii="Arial" w:hAnsi="Arial" w:cs="Arial"/>
          <w:b/>
          <w:bCs/>
          <w:sz w:val="20"/>
          <w:szCs w:val="20"/>
        </w:rPr>
        <w:t>of</w:t>
      </w:r>
      <w:proofErr w:type="spellEnd"/>
      <w:r w:rsidRPr="000E7725">
        <w:rPr>
          <w:rFonts w:ascii="Arial" w:hAnsi="Arial" w:cs="Arial"/>
          <w:b/>
          <w:bCs/>
          <w:sz w:val="20"/>
          <w:szCs w:val="20"/>
        </w:rPr>
        <w:t xml:space="preserve"> </w:t>
      </w:r>
      <w:proofErr w:type="spellStart"/>
      <w:r w:rsidRPr="000E7725">
        <w:rPr>
          <w:rFonts w:ascii="Arial" w:hAnsi="Arial" w:cs="Arial"/>
          <w:b/>
          <w:bCs/>
          <w:sz w:val="20"/>
          <w:szCs w:val="20"/>
        </w:rPr>
        <w:t>the</w:t>
      </w:r>
      <w:proofErr w:type="spellEnd"/>
      <w:r w:rsidRPr="000E7725">
        <w:rPr>
          <w:rFonts w:ascii="Arial" w:hAnsi="Arial" w:cs="Arial"/>
          <w:b/>
          <w:bCs/>
          <w:sz w:val="20"/>
          <w:szCs w:val="20"/>
        </w:rPr>
        <w:t xml:space="preserve"> Royal </w:t>
      </w:r>
      <w:proofErr w:type="spellStart"/>
      <w:r w:rsidRPr="000E7725">
        <w:rPr>
          <w:rFonts w:ascii="Arial" w:hAnsi="Arial" w:cs="Arial"/>
          <w:b/>
          <w:bCs/>
          <w:sz w:val="20"/>
          <w:szCs w:val="20"/>
        </w:rPr>
        <w:t>Society</w:t>
      </w:r>
      <w:proofErr w:type="spellEnd"/>
      <w:r w:rsidRPr="000E7725">
        <w:rPr>
          <w:rFonts w:ascii="Arial" w:hAnsi="Arial" w:cs="Arial"/>
          <w:b/>
          <w:bCs/>
          <w:sz w:val="20"/>
          <w:szCs w:val="20"/>
        </w:rPr>
        <w:t xml:space="preserve"> B, 270, 2087–2096.</w:t>
      </w:r>
    </w:p>
    <w:p w14:paraId="26436907" w14:textId="7A21DD01" w:rsidR="000E7725" w:rsidRPr="000E7725" w:rsidRDefault="000E7725" w:rsidP="000E7725">
      <w:pPr>
        <w:pStyle w:val="Listeavsnitt"/>
        <w:numPr>
          <w:ilvl w:val="0"/>
          <w:numId w:val="39"/>
        </w:numPr>
        <w:rPr>
          <w:rFonts w:ascii="Arial" w:hAnsi="Arial" w:cs="Arial"/>
          <w:b/>
          <w:bCs/>
          <w:sz w:val="20"/>
          <w:szCs w:val="20"/>
          <w:lang w:val="en-GB" w:eastAsia="nb-NO"/>
        </w:rPr>
      </w:pPr>
      <w:r w:rsidRPr="000E7725">
        <w:rPr>
          <w:rFonts w:ascii="Arial" w:hAnsi="Arial" w:cs="Arial"/>
          <w:b/>
          <w:bCs/>
          <w:sz w:val="20"/>
          <w:szCs w:val="20"/>
        </w:rPr>
        <w:t xml:space="preserve">Mann, M. E., </w:t>
      </w:r>
      <w:proofErr w:type="spellStart"/>
      <w:r w:rsidRPr="000E7725">
        <w:rPr>
          <w:rFonts w:ascii="Arial" w:hAnsi="Arial" w:cs="Arial"/>
          <w:b/>
          <w:bCs/>
          <w:sz w:val="20"/>
          <w:szCs w:val="20"/>
        </w:rPr>
        <w:t>Steinman</w:t>
      </w:r>
      <w:proofErr w:type="spellEnd"/>
      <w:r w:rsidRPr="000E7725">
        <w:rPr>
          <w:rFonts w:ascii="Arial" w:hAnsi="Arial" w:cs="Arial"/>
          <w:b/>
          <w:bCs/>
          <w:sz w:val="20"/>
          <w:szCs w:val="20"/>
        </w:rPr>
        <w:t>, B. A., &amp; Miller, S. K. (2021).</w:t>
      </w:r>
      <w:r w:rsidRPr="000E7725">
        <w:rPr>
          <w:rFonts w:ascii="Arial" w:hAnsi="Arial" w:cs="Arial"/>
          <w:b/>
          <w:bCs/>
          <w:sz w:val="20"/>
          <w:szCs w:val="20"/>
        </w:rPr>
        <w:br/>
      </w:r>
      <w:r w:rsidRPr="000E7725">
        <w:rPr>
          <w:rFonts w:ascii="Arial" w:hAnsi="Arial" w:cs="Arial"/>
          <w:b/>
          <w:bCs/>
          <w:sz w:val="20"/>
          <w:szCs w:val="20"/>
          <w:lang w:val="en-GB"/>
        </w:rPr>
        <w:t>On forced temperature changes, internal variability, and the AMO.</w:t>
      </w:r>
      <w:r w:rsidRPr="000E7725">
        <w:rPr>
          <w:rFonts w:ascii="Arial" w:hAnsi="Arial" w:cs="Arial"/>
          <w:b/>
          <w:bCs/>
          <w:sz w:val="20"/>
          <w:szCs w:val="20"/>
          <w:lang w:val="en-GB"/>
        </w:rPr>
        <w:br/>
      </w:r>
      <w:r w:rsidRPr="000E7725">
        <w:rPr>
          <w:rFonts w:ascii="Arial" w:hAnsi="Arial" w:cs="Arial"/>
          <w:b/>
          <w:bCs/>
          <w:sz w:val="20"/>
          <w:szCs w:val="20"/>
        </w:rPr>
        <w:t>Nature Communications, 12, 2957.</w:t>
      </w:r>
    </w:p>
    <w:sectPr w:rsidR="000E7725" w:rsidRPr="000E77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C2B"/>
    <w:multiLevelType w:val="multilevel"/>
    <w:tmpl w:val="A23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063D"/>
    <w:multiLevelType w:val="multilevel"/>
    <w:tmpl w:val="E62A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872"/>
    <w:multiLevelType w:val="multilevel"/>
    <w:tmpl w:val="5DAE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45C2B"/>
    <w:multiLevelType w:val="multilevel"/>
    <w:tmpl w:val="5BF0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438B2"/>
    <w:multiLevelType w:val="multilevel"/>
    <w:tmpl w:val="920C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7177C"/>
    <w:multiLevelType w:val="multilevel"/>
    <w:tmpl w:val="3A94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E4D17"/>
    <w:multiLevelType w:val="multilevel"/>
    <w:tmpl w:val="8148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05419"/>
    <w:multiLevelType w:val="multilevel"/>
    <w:tmpl w:val="2ADC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436AB"/>
    <w:multiLevelType w:val="hybridMultilevel"/>
    <w:tmpl w:val="E4B6B7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0242F8"/>
    <w:multiLevelType w:val="multilevel"/>
    <w:tmpl w:val="C208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F130D"/>
    <w:multiLevelType w:val="multilevel"/>
    <w:tmpl w:val="FD86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762CB"/>
    <w:multiLevelType w:val="multilevel"/>
    <w:tmpl w:val="86D8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25614"/>
    <w:multiLevelType w:val="hybridMultilevel"/>
    <w:tmpl w:val="11463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38B386B"/>
    <w:multiLevelType w:val="multilevel"/>
    <w:tmpl w:val="2312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A0349"/>
    <w:multiLevelType w:val="multilevel"/>
    <w:tmpl w:val="6CA09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A4153"/>
    <w:multiLevelType w:val="multilevel"/>
    <w:tmpl w:val="9F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34ADB"/>
    <w:multiLevelType w:val="multilevel"/>
    <w:tmpl w:val="0100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9021CA"/>
    <w:multiLevelType w:val="multilevel"/>
    <w:tmpl w:val="15E6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C70FB"/>
    <w:multiLevelType w:val="multilevel"/>
    <w:tmpl w:val="23DA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F1032"/>
    <w:multiLevelType w:val="multilevel"/>
    <w:tmpl w:val="05DE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F9591F"/>
    <w:multiLevelType w:val="multilevel"/>
    <w:tmpl w:val="8136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0777ED"/>
    <w:multiLevelType w:val="multilevel"/>
    <w:tmpl w:val="466C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C2A35"/>
    <w:multiLevelType w:val="multilevel"/>
    <w:tmpl w:val="BA42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35FD7"/>
    <w:multiLevelType w:val="multilevel"/>
    <w:tmpl w:val="EEB2A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46D28"/>
    <w:multiLevelType w:val="multilevel"/>
    <w:tmpl w:val="C1C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70E5E"/>
    <w:multiLevelType w:val="hybridMultilevel"/>
    <w:tmpl w:val="B694BE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0581294"/>
    <w:multiLevelType w:val="multilevel"/>
    <w:tmpl w:val="BD5C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213F74"/>
    <w:multiLevelType w:val="multilevel"/>
    <w:tmpl w:val="118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96AAD"/>
    <w:multiLevelType w:val="multilevel"/>
    <w:tmpl w:val="91DE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02819"/>
    <w:multiLevelType w:val="multilevel"/>
    <w:tmpl w:val="E170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7913D4"/>
    <w:multiLevelType w:val="multilevel"/>
    <w:tmpl w:val="E37C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21AAF"/>
    <w:multiLevelType w:val="multilevel"/>
    <w:tmpl w:val="CB2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B65A5"/>
    <w:multiLevelType w:val="multilevel"/>
    <w:tmpl w:val="4D3A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977C2C"/>
    <w:multiLevelType w:val="multilevel"/>
    <w:tmpl w:val="063EE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FA1110"/>
    <w:multiLevelType w:val="multilevel"/>
    <w:tmpl w:val="9BA6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332956"/>
    <w:multiLevelType w:val="multilevel"/>
    <w:tmpl w:val="0B68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F94D07"/>
    <w:multiLevelType w:val="multilevel"/>
    <w:tmpl w:val="7A82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5C0FAD"/>
    <w:multiLevelType w:val="multilevel"/>
    <w:tmpl w:val="457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A0784"/>
    <w:multiLevelType w:val="multilevel"/>
    <w:tmpl w:val="F99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086324">
    <w:abstractNumId w:val="2"/>
  </w:num>
  <w:num w:numId="2" w16cid:durableId="1842741682">
    <w:abstractNumId w:val="21"/>
  </w:num>
  <w:num w:numId="3" w16cid:durableId="1431245417">
    <w:abstractNumId w:val="20"/>
  </w:num>
  <w:num w:numId="4" w16cid:durableId="374473478">
    <w:abstractNumId w:val="34"/>
  </w:num>
  <w:num w:numId="5" w16cid:durableId="798187385">
    <w:abstractNumId w:val="16"/>
  </w:num>
  <w:num w:numId="6" w16cid:durableId="1348100526">
    <w:abstractNumId w:val="31"/>
  </w:num>
  <w:num w:numId="7" w16cid:durableId="2107772101">
    <w:abstractNumId w:val="3"/>
  </w:num>
  <w:num w:numId="8" w16cid:durableId="1786390516">
    <w:abstractNumId w:val="14"/>
  </w:num>
  <w:num w:numId="9" w16cid:durableId="1250457856">
    <w:abstractNumId w:val="32"/>
  </w:num>
  <w:num w:numId="10" w16cid:durableId="1345208758">
    <w:abstractNumId w:val="23"/>
  </w:num>
  <w:num w:numId="11" w16cid:durableId="35352904">
    <w:abstractNumId w:val="11"/>
  </w:num>
  <w:num w:numId="12" w16cid:durableId="262081656">
    <w:abstractNumId w:val="9"/>
  </w:num>
  <w:num w:numId="13" w16cid:durableId="492379523">
    <w:abstractNumId w:val="36"/>
  </w:num>
  <w:num w:numId="14" w16cid:durableId="105739554">
    <w:abstractNumId w:val="27"/>
  </w:num>
  <w:num w:numId="15" w16cid:durableId="614142559">
    <w:abstractNumId w:val="33"/>
  </w:num>
  <w:num w:numId="16" w16cid:durableId="761073751">
    <w:abstractNumId w:val="28"/>
  </w:num>
  <w:num w:numId="17" w16cid:durableId="1794867187">
    <w:abstractNumId w:val="5"/>
  </w:num>
  <w:num w:numId="18" w16cid:durableId="131556658">
    <w:abstractNumId w:val="35"/>
  </w:num>
  <w:num w:numId="19" w16cid:durableId="742338324">
    <w:abstractNumId w:val="1"/>
  </w:num>
  <w:num w:numId="20" w16cid:durableId="198711208">
    <w:abstractNumId w:val="22"/>
  </w:num>
  <w:num w:numId="21" w16cid:durableId="2054766068">
    <w:abstractNumId w:val="15"/>
  </w:num>
  <w:num w:numId="22" w16cid:durableId="1886599818">
    <w:abstractNumId w:val="4"/>
  </w:num>
  <w:num w:numId="23" w16cid:durableId="1470709942">
    <w:abstractNumId w:val="38"/>
  </w:num>
  <w:num w:numId="24" w16cid:durableId="1113280628">
    <w:abstractNumId w:val="24"/>
  </w:num>
  <w:num w:numId="25" w16cid:durableId="1351375077">
    <w:abstractNumId w:val="18"/>
  </w:num>
  <w:num w:numId="26" w16cid:durableId="1997803537">
    <w:abstractNumId w:val="6"/>
  </w:num>
  <w:num w:numId="27" w16cid:durableId="632098323">
    <w:abstractNumId w:val="7"/>
  </w:num>
  <w:num w:numId="28" w16cid:durableId="1818109993">
    <w:abstractNumId w:val="13"/>
  </w:num>
  <w:num w:numId="29" w16cid:durableId="721757735">
    <w:abstractNumId w:val="30"/>
  </w:num>
  <w:num w:numId="30" w16cid:durableId="1307709209">
    <w:abstractNumId w:val="26"/>
  </w:num>
  <w:num w:numId="31" w16cid:durableId="1222401930">
    <w:abstractNumId w:val="29"/>
  </w:num>
  <w:num w:numId="32" w16cid:durableId="151338946">
    <w:abstractNumId w:val="37"/>
  </w:num>
  <w:num w:numId="33" w16cid:durableId="456024898">
    <w:abstractNumId w:val="17"/>
  </w:num>
  <w:num w:numId="34" w16cid:durableId="1918590904">
    <w:abstractNumId w:val="10"/>
  </w:num>
  <w:num w:numId="35" w16cid:durableId="2051876169">
    <w:abstractNumId w:val="8"/>
  </w:num>
  <w:num w:numId="36" w16cid:durableId="495338090">
    <w:abstractNumId w:val="12"/>
  </w:num>
  <w:num w:numId="37" w16cid:durableId="2097511797">
    <w:abstractNumId w:val="0"/>
  </w:num>
  <w:num w:numId="38" w16cid:durableId="958221169">
    <w:abstractNumId w:val="19"/>
  </w:num>
  <w:num w:numId="39" w16cid:durableId="18054183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DB4"/>
    <w:rsid w:val="00030219"/>
    <w:rsid w:val="0003758F"/>
    <w:rsid w:val="000413A4"/>
    <w:rsid w:val="00053186"/>
    <w:rsid w:val="000549A8"/>
    <w:rsid w:val="00061F87"/>
    <w:rsid w:val="00062692"/>
    <w:rsid w:val="00065884"/>
    <w:rsid w:val="00066C0B"/>
    <w:rsid w:val="00080E90"/>
    <w:rsid w:val="00086A7C"/>
    <w:rsid w:val="000A18D2"/>
    <w:rsid w:val="000B4E41"/>
    <w:rsid w:val="000C0D29"/>
    <w:rsid w:val="000E7614"/>
    <w:rsid w:val="000E7725"/>
    <w:rsid w:val="00105735"/>
    <w:rsid w:val="00107954"/>
    <w:rsid w:val="00111B2A"/>
    <w:rsid w:val="00117683"/>
    <w:rsid w:val="00126942"/>
    <w:rsid w:val="00126B06"/>
    <w:rsid w:val="00144863"/>
    <w:rsid w:val="00161395"/>
    <w:rsid w:val="00162345"/>
    <w:rsid w:val="00170285"/>
    <w:rsid w:val="001969A4"/>
    <w:rsid w:val="001B323E"/>
    <w:rsid w:val="001B3525"/>
    <w:rsid w:val="001B5198"/>
    <w:rsid w:val="001B5386"/>
    <w:rsid w:val="001C4391"/>
    <w:rsid w:val="001C45E9"/>
    <w:rsid w:val="001C52EC"/>
    <w:rsid w:val="001F51C2"/>
    <w:rsid w:val="001F53AD"/>
    <w:rsid w:val="002008D2"/>
    <w:rsid w:val="0021482D"/>
    <w:rsid w:val="00223872"/>
    <w:rsid w:val="00235E2C"/>
    <w:rsid w:val="002363EF"/>
    <w:rsid w:val="0025760C"/>
    <w:rsid w:val="00286F99"/>
    <w:rsid w:val="00292BE9"/>
    <w:rsid w:val="002A5995"/>
    <w:rsid w:val="002B3C75"/>
    <w:rsid w:val="002C0FA8"/>
    <w:rsid w:val="002E205F"/>
    <w:rsid w:val="002F68CD"/>
    <w:rsid w:val="00323BCF"/>
    <w:rsid w:val="00324885"/>
    <w:rsid w:val="003554D3"/>
    <w:rsid w:val="00376FCC"/>
    <w:rsid w:val="00387534"/>
    <w:rsid w:val="003A5619"/>
    <w:rsid w:val="003B3912"/>
    <w:rsid w:val="003D3918"/>
    <w:rsid w:val="003F4DB4"/>
    <w:rsid w:val="00414699"/>
    <w:rsid w:val="00422B6C"/>
    <w:rsid w:val="00423D8A"/>
    <w:rsid w:val="004301A5"/>
    <w:rsid w:val="00435D12"/>
    <w:rsid w:val="00460790"/>
    <w:rsid w:val="0047304D"/>
    <w:rsid w:val="004826B9"/>
    <w:rsid w:val="0048520B"/>
    <w:rsid w:val="00487420"/>
    <w:rsid w:val="00495247"/>
    <w:rsid w:val="004A1543"/>
    <w:rsid w:val="004B5D15"/>
    <w:rsid w:val="004D2A8C"/>
    <w:rsid w:val="004D356D"/>
    <w:rsid w:val="004D6B30"/>
    <w:rsid w:val="004D7C26"/>
    <w:rsid w:val="004E40AA"/>
    <w:rsid w:val="004E7FD8"/>
    <w:rsid w:val="004F771F"/>
    <w:rsid w:val="0050047D"/>
    <w:rsid w:val="00500F9E"/>
    <w:rsid w:val="00502679"/>
    <w:rsid w:val="00543F1E"/>
    <w:rsid w:val="00544BCE"/>
    <w:rsid w:val="005551A9"/>
    <w:rsid w:val="0056531B"/>
    <w:rsid w:val="00565429"/>
    <w:rsid w:val="0056751A"/>
    <w:rsid w:val="005743D5"/>
    <w:rsid w:val="0057724A"/>
    <w:rsid w:val="00585D7C"/>
    <w:rsid w:val="00591A52"/>
    <w:rsid w:val="005A1E52"/>
    <w:rsid w:val="005C0225"/>
    <w:rsid w:val="005C27F8"/>
    <w:rsid w:val="005C7C2F"/>
    <w:rsid w:val="005E0D3A"/>
    <w:rsid w:val="005E5A84"/>
    <w:rsid w:val="005E6767"/>
    <w:rsid w:val="005F0BAC"/>
    <w:rsid w:val="00601FCD"/>
    <w:rsid w:val="00604E46"/>
    <w:rsid w:val="00607149"/>
    <w:rsid w:val="00615CB7"/>
    <w:rsid w:val="00623009"/>
    <w:rsid w:val="00624B63"/>
    <w:rsid w:val="00625675"/>
    <w:rsid w:val="00627995"/>
    <w:rsid w:val="0063092B"/>
    <w:rsid w:val="00635B19"/>
    <w:rsid w:val="00641A11"/>
    <w:rsid w:val="00656E7D"/>
    <w:rsid w:val="006572AC"/>
    <w:rsid w:val="0066732E"/>
    <w:rsid w:val="006852CA"/>
    <w:rsid w:val="006913AE"/>
    <w:rsid w:val="00696B48"/>
    <w:rsid w:val="006A7B7B"/>
    <w:rsid w:val="006B0B5F"/>
    <w:rsid w:val="006C0953"/>
    <w:rsid w:val="006D3A4D"/>
    <w:rsid w:val="006D55FF"/>
    <w:rsid w:val="00700EE7"/>
    <w:rsid w:val="00714C00"/>
    <w:rsid w:val="007156F0"/>
    <w:rsid w:val="00723BE5"/>
    <w:rsid w:val="0073087C"/>
    <w:rsid w:val="00733256"/>
    <w:rsid w:val="00734A12"/>
    <w:rsid w:val="00753F0E"/>
    <w:rsid w:val="00760768"/>
    <w:rsid w:val="00761964"/>
    <w:rsid w:val="00762395"/>
    <w:rsid w:val="007760F0"/>
    <w:rsid w:val="007824C3"/>
    <w:rsid w:val="00796116"/>
    <w:rsid w:val="007962E4"/>
    <w:rsid w:val="007C30A7"/>
    <w:rsid w:val="007C36F5"/>
    <w:rsid w:val="007C5EA9"/>
    <w:rsid w:val="007C789A"/>
    <w:rsid w:val="007D1786"/>
    <w:rsid w:val="007E1F94"/>
    <w:rsid w:val="007E675B"/>
    <w:rsid w:val="007F1DCC"/>
    <w:rsid w:val="00815B73"/>
    <w:rsid w:val="00822D14"/>
    <w:rsid w:val="00827810"/>
    <w:rsid w:val="00837822"/>
    <w:rsid w:val="00841009"/>
    <w:rsid w:val="00871C54"/>
    <w:rsid w:val="00872A1F"/>
    <w:rsid w:val="0087517C"/>
    <w:rsid w:val="00876669"/>
    <w:rsid w:val="00882BAC"/>
    <w:rsid w:val="00895F67"/>
    <w:rsid w:val="008A0B39"/>
    <w:rsid w:val="008A658A"/>
    <w:rsid w:val="008B3DF2"/>
    <w:rsid w:val="008C18C5"/>
    <w:rsid w:val="008C1C85"/>
    <w:rsid w:val="008C356A"/>
    <w:rsid w:val="008C6DB7"/>
    <w:rsid w:val="008D1CAE"/>
    <w:rsid w:val="008D4505"/>
    <w:rsid w:val="008E6F0C"/>
    <w:rsid w:val="008F45A3"/>
    <w:rsid w:val="008F58AB"/>
    <w:rsid w:val="00905E20"/>
    <w:rsid w:val="00915835"/>
    <w:rsid w:val="009235BB"/>
    <w:rsid w:val="00924F5F"/>
    <w:rsid w:val="0093133C"/>
    <w:rsid w:val="00940291"/>
    <w:rsid w:val="009558B5"/>
    <w:rsid w:val="00966F00"/>
    <w:rsid w:val="009742B7"/>
    <w:rsid w:val="00991076"/>
    <w:rsid w:val="009B0750"/>
    <w:rsid w:val="009B2CC9"/>
    <w:rsid w:val="009C3917"/>
    <w:rsid w:val="009D02B8"/>
    <w:rsid w:val="009D13ED"/>
    <w:rsid w:val="009D6247"/>
    <w:rsid w:val="009E13DE"/>
    <w:rsid w:val="009E3C20"/>
    <w:rsid w:val="009F1231"/>
    <w:rsid w:val="00A23CCF"/>
    <w:rsid w:val="00A30BCF"/>
    <w:rsid w:val="00A40B5F"/>
    <w:rsid w:val="00A43F8F"/>
    <w:rsid w:val="00A53BCD"/>
    <w:rsid w:val="00A820B3"/>
    <w:rsid w:val="00A910E3"/>
    <w:rsid w:val="00A937FE"/>
    <w:rsid w:val="00AA5BF6"/>
    <w:rsid w:val="00AF2248"/>
    <w:rsid w:val="00B02E1D"/>
    <w:rsid w:val="00B07898"/>
    <w:rsid w:val="00B17C9F"/>
    <w:rsid w:val="00B32DDE"/>
    <w:rsid w:val="00B3542F"/>
    <w:rsid w:val="00B42314"/>
    <w:rsid w:val="00B7782E"/>
    <w:rsid w:val="00B84FCE"/>
    <w:rsid w:val="00B9000B"/>
    <w:rsid w:val="00B9754A"/>
    <w:rsid w:val="00B97745"/>
    <w:rsid w:val="00BB1DEE"/>
    <w:rsid w:val="00BC2472"/>
    <w:rsid w:val="00BD67A3"/>
    <w:rsid w:val="00BE5A9F"/>
    <w:rsid w:val="00C03305"/>
    <w:rsid w:val="00C15B73"/>
    <w:rsid w:val="00C17505"/>
    <w:rsid w:val="00C571AF"/>
    <w:rsid w:val="00C57CC7"/>
    <w:rsid w:val="00C621AF"/>
    <w:rsid w:val="00C86997"/>
    <w:rsid w:val="00C87E0A"/>
    <w:rsid w:val="00C963D3"/>
    <w:rsid w:val="00CA1D0E"/>
    <w:rsid w:val="00CA30B4"/>
    <w:rsid w:val="00CC4659"/>
    <w:rsid w:val="00CC618E"/>
    <w:rsid w:val="00CC7BDC"/>
    <w:rsid w:val="00CD30E3"/>
    <w:rsid w:val="00CD376D"/>
    <w:rsid w:val="00CE054C"/>
    <w:rsid w:val="00CE36BF"/>
    <w:rsid w:val="00CE51F0"/>
    <w:rsid w:val="00CF17EE"/>
    <w:rsid w:val="00CF5E73"/>
    <w:rsid w:val="00D00B8D"/>
    <w:rsid w:val="00D21047"/>
    <w:rsid w:val="00D37F65"/>
    <w:rsid w:val="00D545E3"/>
    <w:rsid w:val="00D92050"/>
    <w:rsid w:val="00D931B8"/>
    <w:rsid w:val="00DA1D18"/>
    <w:rsid w:val="00DA37AF"/>
    <w:rsid w:val="00DB1250"/>
    <w:rsid w:val="00DC07C5"/>
    <w:rsid w:val="00DC5CE9"/>
    <w:rsid w:val="00DC7B03"/>
    <w:rsid w:val="00DE6577"/>
    <w:rsid w:val="00DE7A5D"/>
    <w:rsid w:val="00DF74E5"/>
    <w:rsid w:val="00E337D2"/>
    <w:rsid w:val="00E35F81"/>
    <w:rsid w:val="00E43D32"/>
    <w:rsid w:val="00E53C46"/>
    <w:rsid w:val="00E731BF"/>
    <w:rsid w:val="00E731CB"/>
    <w:rsid w:val="00E74C98"/>
    <w:rsid w:val="00E93D12"/>
    <w:rsid w:val="00E97A8D"/>
    <w:rsid w:val="00EA511C"/>
    <w:rsid w:val="00EB5758"/>
    <w:rsid w:val="00EE62F8"/>
    <w:rsid w:val="00F146EA"/>
    <w:rsid w:val="00F26F48"/>
    <w:rsid w:val="00F40997"/>
    <w:rsid w:val="00F426B4"/>
    <w:rsid w:val="00F63A9D"/>
    <w:rsid w:val="00F64E23"/>
    <w:rsid w:val="00F73F75"/>
    <w:rsid w:val="00F86A90"/>
    <w:rsid w:val="00FC1E64"/>
    <w:rsid w:val="00FC1FDF"/>
    <w:rsid w:val="00FE00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30275"/>
  <w15:chartTrackingRefBased/>
  <w15:docId w15:val="{043ECC05-93FA-4F3C-B4D9-5699A506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F4D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F4D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F4DB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F4DB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F4DB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F4DB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F4DB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F4DB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F4DB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F4DB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3F4DB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F4DB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F4DB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F4DB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F4DB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F4DB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F4DB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F4DB4"/>
    <w:rPr>
      <w:rFonts w:eastAsiaTheme="majorEastAsia" w:cstheme="majorBidi"/>
      <w:color w:val="272727" w:themeColor="text1" w:themeTint="D8"/>
    </w:rPr>
  </w:style>
  <w:style w:type="paragraph" w:styleId="Tittel">
    <w:name w:val="Title"/>
    <w:basedOn w:val="Normal"/>
    <w:next w:val="Normal"/>
    <w:link w:val="TittelTegn"/>
    <w:uiPriority w:val="10"/>
    <w:qFormat/>
    <w:rsid w:val="003F4D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F4DB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F4DB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F4DB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F4DB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3F4DB4"/>
    <w:rPr>
      <w:i/>
      <w:iCs/>
      <w:color w:val="404040" w:themeColor="text1" w:themeTint="BF"/>
    </w:rPr>
  </w:style>
  <w:style w:type="paragraph" w:styleId="Listeavsnitt">
    <w:name w:val="List Paragraph"/>
    <w:basedOn w:val="Normal"/>
    <w:uiPriority w:val="34"/>
    <w:qFormat/>
    <w:rsid w:val="003F4DB4"/>
    <w:pPr>
      <w:ind w:left="720"/>
      <w:contextualSpacing/>
    </w:pPr>
  </w:style>
  <w:style w:type="character" w:styleId="Sterkutheving">
    <w:name w:val="Intense Emphasis"/>
    <w:basedOn w:val="Standardskriftforavsnitt"/>
    <w:uiPriority w:val="21"/>
    <w:qFormat/>
    <w:rsid w:val="003F4DB4"/>
    <w:rPr>
      <w:i/>
      <w:iCs/>
      <w:color w:val="0F4761" w:themeColor="accent1" w:themeShade="BF"/>
    </w:rPr>
  </w:style>
  <w:style w:type="paragraph" w:styleId="Sterktsitat">
    <w:name w:val="Intense Quote"/>
    <w:basedOn w:val="Normal"/>
    <w:next w:val="Normal"/>
    <w:link w:val="SterktsitatTegn"/>
    <w:uiPriority w:val="30"/>
    <w:qFormat/>
    <w:rsid w:val="003F4D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F4DB4"/>
    <w:rPr>
      <w:i/>
      <w:iCs/>
      <w:color w:val="0F4761" w:themeColor="accent1" w:themeShade="BF"/>
    </w:rPr>
  </w:style>
  <w:style w:type="character" w:styleId="Sterkreferanse">
    <w:name w:val="Intense Reference"/>
    <w:basedOn w:val="Standardskriftforavsnitt"/>
    <w:uiPriority w:val="32"/>
    <w:qFormat/>
    <w:rsid w:val="003F4DB4"/>
    <w:rPr>
      <w:b/>
      <w:bCs/>
      <w:smallCaps/>
      <w:color w:val="0F4761" w:themeColor="accent1" w:themeShade="BF"/>
      <w:spacing w:val="5"/>
    </w:rPr>
  </w:style>
  <w:style w:type="paragraph" w:styleId="NormalWeb">
    <w:name w:val="Normal (Web)"/>
    <w:basedOn w:val="Normal"/>
    <w:uiPriority w:val="99"/>
    <w:unhideWhenUsed/>
    <w:rsid w:val="003F4DB4"/>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3F4DB4"/>
    <w:rPr>
      <w:b/>
      <w:bCs/>
    </w:rPr>
  </w:style>
  <w:style w:type="character" w:styleId="Hyperkobling">
    <w:name w:val="Hyperlink"/>
    <w:basedOn w:val="Standardskriftforavsnitt"/>
    <w:uiPriority w:val="99"/>
    <w:unhideWhenUsed/>
    <w:rsid w:val="003F4DB4"/>
    <w:rPr>
      <w:color w:val="0000FF"/>
      <w:u w:val="single"/>
    </w:rPr>
  </w:style>
  <w:style w:type="table" w:styleId="Tabellrutenett">
    <w:name w:val="Table Grid"/>
    <w:basedOn w:val="Vanligtabell"/>
    <w:uiPriority w:val="39"/>
    <w:rsid w:val="00487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624B63"/>
    <w:rPr>
      <w:i/>
      <w:iCs/>
    </w:rPr>
  </w:style>
  <w:style w:type="paragraph" w:styleId="Ingenmellomrom">
    <w:name w:val="No Spacing"/>
    <w:uiPriority w:val="1"/>
    <w:qFormat/>
    <w:rsid w:val="00B07898"/>
    <w:pPr>
      <w:spacing w:after="0" w:line="240" w:lineRule="auto"/>
    </w:pPr>
  </w:style>
  <w:style w:type="character" w:styleId="HTML-kode">
    <w:name w:val="HTML Code"/>
    <w:basedOn w:val="Standardskriftforavsnitt"/>
    <w:uiPriority w:val="99"/>
    <w:semiHidden/>
    <w:unhideWhenUsed/>
    <w:rsid w:val="009F123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029/2022EO220296" TargetMode="External"/><Relationship Id="rId21" Type="http://schemas.openxmlformats.org/officeDocument/2006/relationships/image" Target="media/image16.png"/><Relationship Id="rId34" Type="http://schemas.openxmlformats.org/officeDocument/2006/relationships/hyperlink" Target="https://doi.org/10.3389/fmars.2016.0002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doi.org/10.1016/S0967-0637(98)00070-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3354/meps0696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doi.org/10.1016/0921-8181(95)00003-Q"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doi.org/10.1029/2000GL012745"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bing.com/search?q=%22https%3A%2F%2Fdoi.org%2F10.1038%2Fs41558-022-01389-1%2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doi.org/10.1007/s003820000075" TargetMode="External"/><Relationship Id="rId30" Type="http://schemas.openxmlformats.org/officeDocument/2006/relationships/hyperlink" Target="https://doi.org/10.1126/science.269.5224.676" TargetMode="External"/><Relationship Id="rId35" Type="http://schemas.openxmlformats.org/officeDocument/2006/relationships/hyperlink" Target="https://doi.org/10.1038/ngeo2417"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4B9F-5611-4B9D-82BF-9608FB8FF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5238</Words>
  <Characters>27766</Characters>
  <Application>Microsoft Office Word</Application>
  <DocSecurity>0</DocSecurity>
  <Lines>231</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cp:revision>
  <dcterms:created xsi:type="dcterms:W3CDTF">2026-06-05T18:57:00Z</dcterms:created>
  <dcterms:modified xsi:type="dcterms:W3CDTF">2026-06-05T18:57:00Z</dcterms:modified>
</cp:coreProperties>
</file>